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6DBC2C07" w:rsidR="00614B8F" w:rsidRPr="00C74D8B" w:rsidRDefault="00042F26"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Pr>
          <w:rFonts w:ascii="Arial" w:hAnsi="Arial" w:cs="Arial"/>
          <w:b/>
          <w:bCs/>
          <w:sz w:val="28"/>
        </w:rPr>
        <w:t xml:space="preserve">       </w:t>
      </w:r>
      <w:r w:rsidR="00614B8F">
        <w:rPr>
          <w:rFonts w:ascii="Arial" w:hAnsi="Arial" w:cs="Arial"/>
          <w:b/>
          <w:bCs/>
          <w:sz w:val="28"/>
        </w:rPr>
        <w:t>R1-</w:t>
      </w:r>
      <w:r w:rsidR="00F5081D">
        <w:rPr>
          <w:rFonts w:ascii="Arial" w:hAnsi="Arial" w:cs="Arial"/>
          <w:b/>
          <w:bCs/>
          <w:sz w:val="28"/>
        </w:rPr>
        <w:t>2106874</w:t>
      </w:r>
    </w:p>
    <w:p w14:paraId="004CECF1" w14:textId="61D0096C"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D4637">
        <w:rPr>
          <w:rFonts w:ascii="Arial" w:eastAsia="MS Mincho" w:hAnsi="Arial" w:cs="Arial"/>
          <w:b/>
          <w:bCs/>
          <w:sz w:val="28"/>
          <w:lang w:eastAsia="ja-JP"/>
        </w:rPr>
        <w:t>August</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2D4637">
        <w:rPr>
          <w:rFonts w:ascii="Arial" w:eastAsia="MS Mincho" w:hAnsi="Arial" w:cs="Arial"/>
          <w:b/>
          <w:bCs/>
          <w:sz w:val="28"/>
          <w:lang w:eastAsia="ja-JP"/>
        </w:rPr>
        <w:t>6</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2D4637">
        <w:rPr>
          <w:rFonts w:ascii="Arial" w:eastAsia="MS Mincho" w:hAnsi="Arial" w:cs="Arial"/>
          <w:b/>
          <w:bCs/>
          <w:sz w:val="28"/>
          <w:lang w:eastAsia="ja-JP"/>
        </w:rPr>
        <w:t xml:space="preserve"> 27</w:t>
      </w:r>
      <w:r w:rsidRPr="00C74D8B">
        <w:rPr>
          <w:rFonts w:ascii="Arial" w:eastAsia="MS Mincho" w:hAnsi="Arial" w:cs="Arial"/>
          <w:b/>
          <w:bCs/>
          <w:sz w:val="28"/>
          <w:vertAlign w:val="superscript"/>
          <w:lang w:eastAsia="ja-JP"/>
        </w:rPr>
        <w:t>th</w:t>
      </w:r>
      <w:r w:rsidR="002D4637">
        <w:rPr>
          <w:rFonts w:ascii="Arial" w:eastAsia="MS Mincho" w:hAnsi="Arial" w:cs="Arial"/>
          <w:b/>
          <w:bCs/>
          <w:sz w:val="28"/>
          <w:lang w:eastAsia="ja-JP"/>
        </w:rPr>
        <w:t>, 2021</w:t>
      </w:r>
    </w:p>
    <w:p w14:paraId="222A7CB2" w14:textId="3DC13499"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Pr>
          <w:rFonts w:ascii="Arial" w:eastAsia="Malgun Gothic" w:hAnsi="Arial"/>
          <w:sz w:val="24"/>
          <w:lang w:eastAsia="ko-KR"/>
        </w:rPr>
        <w:t>8.2.2</w:t>
      </w:r>
    </w:p>
    <w:p w14:paraId="52FE7369" w14:textId="380B9F95"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30F5F457"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A203FD">
        <w:rPr>
          <w:rFonts w:ascii="Arial" w:eastAsia="MS Mincho" w:hAnsi="Arial"/>
          <w:sz w:val="24"/>
          <w:lang w:eastAsia="zh-CN"/>
        </w:rPr>
        <w:t>PDCCH monitoring enhancements for NR from 52.6 GHz to 71 GHz</w:t>
      </w:r>
    </w:p>
    <w:p w14:paraId="03200FB5" w14:textId="66AB85F2"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3D29DC1D" w14:textId="2A3D48B1" w:rsidR="00CA7ED9" w:rsidRPr="00CA7622" w:rsidRDefault="00DA27FE" w:rsidP="005A7E84">
      <w:pPr>
        <w:spacing w:line="288" w:lineRule="auto"/>
        <w:ind w:right="-101"/>
        <w:rPr>
          <w:rFonts w:eastAsia="SimSun"/>
          <w:lang w:eastAsia="zh-CN"/>
        </w:rPr>
      </w:pPr>
      <w:r w:rsidRPr="00E2685D">
        <w:rPr>
          <w:lang w:eastAsia="zh-CN"/>
        </w:rPr>
        <w:t>In RAN1#</w:t>
      </w:r>
      <w:r w:rsidRPr="00E2685D">
        <w:t>104</w:t>
      </w:r>
      <w:r w:rsidR="00F75703">
        <w:t>bis</w:t>
      </w:r>
      <w:r w:rsidRPr="00E2685D">
        <w:t xml:space="preserve"> e-</w:t>
      </w:r>
      <w:r w:rsidRPr="00E2685D">
        <w:rPr>
          <w:lang w:eastAsia="zh-CN"/>
        </w:rPr>
        <w:t xml:space="preserve">meeting </w:t>
      </w:r>
      <w:r w:rsidRPr="00CA7ED9">
        <w:rPr>
          <w:lang w:eastAsia="zh-CN"/>
        </w:rPr>
        <w:t>[1],</w:t>
      </w:r>
      <w:r w:rsidRPr="00E2685D">
        <w:rPr>
          <w:lang w:eastAsia="zh-CN"/>
        </w:rPr>
        <w:t xml:space="preserve"> the following were agreed</w:t>
      </w:r>
      <w:r>
        <w:rPr>
          <w:lang w:eastAsia="zh-CN"/>
        </w:rPr>
        <w:t>:</w:t>
      </w:r>
    </w:p>
    <w:p w14:paraId="61D0BA00" w14:textId="77777777" w:rsidR="00CA7ED9" w:rsidRDefault="00CA7ED9" w:rsidP="00CA7ED9">
      <w:pPr>
        <w:ind w:left="1440" w:hanging="1440"/>
        <w:rPr>
          <w:lang w:eastAsia="zh-CN"/>
        </w:rPr>
      </w:pPr>
      <w:r>
        <w:rPr>
          <w:highlight w:val="green"/>
          <w:lang w:eastAsia="zh-CN"/>
        </w:rPr>
        <w:t>Agreement:</w:t>
      </w:r>
    </w:p>
    <w:p w14:paraId="1F7C6FD0" w14:textId="77777777" w:rsidR="00CA7ED9" w:rsidRDefault="00CA7ED9" w:rsidP="00CA7ED9">
      <w:pPr>
        <w:ind w:left="1440" w:hanging="1440"/>
        <w:rPr>
          <w:lang w:eastAsia="zh-CN"/>
        </w:rPr>
      </w:pPr>
      <w:r>
        <w:rPr>
          <w:lang w:eastAsia="zh-CN"/>
        </w:rPr>
        <w:t>Previous agreement is modifed as follows:</w:t>
      </w:r>
    </w:p>
    <w:p w14:paraId="03DA41ED" w14:textId="77777777" w:rsidR="00CA7ED9" w:rsidRDefault="00CA7ED9" w:rsidP="00CA7ED9">
      <w:pPr>
        <w:ind w:left="1440" w:hanging="1440"/>
        <w:rPr>
          <w:lang w:eastAsia="zh-CN"/>
        </w:rPr>
      </w:pPr>
      <w:r>
        <w:rPr>
          <w:lang w:eastAsia="zh-CN"/>
        </w:rPr>
        <w:t>Choose one of the following alternatives for defining the multi-slot PDCCH monitoring capability</w:t>
      </w:r>
    </w:p>
    <w:p w14:paraId="671FDFE3" w14:textId="77777777" w:rsidR="00CA7ED9" w:rsidRDefault="00CA7ED9" w:rsidP="00CA7ED9">
      <w:pPr>
        <w:pStyle w:val="ListParagraph"/>
        <w:numPr>
          <w:ilvl w:val="0"/>
          <w:numId w:val="46"/>
        </w:numPr>
        <w:autoSpaceDN w:val="0"/>
        <w:snapToGrid w:val="0"/>
        <w:spacing w:line="256" w:lineRule="auto"/>
        <w:ind w:leftChars="0"/>
        <w:contextualSpacing/>
        <w:rPr>
          <w:lang w:eastAsia="ja-JP"/>
        </w:rPr>
      </w:pPr>
      <w:r>
        <w:t xml:space="preserve">Alt 1: Use a fixed pattern of slot groups as the baseline to define the new capability. </w:t>
      </w:r>
    </w:p>
    <w:p w14:paraId="4CDCE98C" w14:textId="77777777" w:rsidR="00CA7ED9" w:rsidRDefault="00CA7ED9" w:rsidP="00CA7ED9">
      <w:pPr>
        <w:pStyle w:val="ListParagraph"/>
        <w:numPr>
          <w:ilvl w:val="1"/>
          <w:numId w:val="46"/>
        </w:numPr>
        <w:autoSpaceDN w:val="0"/>
        <w:snapToGrid w:val="0"/>
        <w:spacing w:line="256" w:lineRule="auto"/>
        <w:ind w:leftChars="0"/>
        <w:contextualSpacing/>
      </w:pPr>
      <w:r>
        <w:t>Each slot group consists of X slots</w:t>
      </w:r>
    </w:p>
    <w:p w14:paraId="51F870C8" w14:textId="77777777" w:rsidR="00CA7ED9" w:rsidRDefault="00CA7ED9" w:rsidP="00CA7ED9">
      <w:pPr>
        <w:pStyle w:val="ListParagraph"/>
        <w:numPr>
          <w:ilvl w:val="1"/>
          <w:numId w:val="46"/>
        </w:numPr>
        <w:autoSpaceDN w:val="0"/>
        <w:snapToGrid w:val="0"/>
        <w:spacing w:line="256" w:lineRule="auto"/>
        <w:ind w:leftChars="0"/>
        <w:contextualSpacing/>
      </w:pPr>
      <w:r>
        <w:t>Slot groups are consecutive and non-overlapping</w:t>
      </w:r>
    </w:p>
    <w:p w14:paraId="430B8917" w14:textId="77777777" w:rsidR="00CA7ED9" w:rsidRDefault="00CA7ED9" w:rsidP="00CA7ED9">
      <w:pPr>
        <w:pStyle w:val="ListParagraph"/>
        <w:numPr>
          <w:ilvl w:val="1"/>
          <w:numId w:val="46"/>
        </w:numPr>
        <w:autoSpaceDN w:val="0"/>
        <w:snapToGrid w:val="0"/>
        <w:spacing w:line="256" w:lineRule="auto"/>
        <w:ind w:leftChars="0"/>
        <w:contextualSpacing/>
      </w:pPr>
      <w:r>
        <w:t>The capability indicates the BD/CCE budget within Y consecutive [symbols or slots] in each slot group separately</w:t>
      </w:r>
    </w:p>
    <w:p w14:paraId="2C97086E" w14:textId="77777777" w:rsidR="00CA7ED9" w:rsidRDefault="00CA7ED9" w:rsidP="00CA7ED9">
      <w:pPr>
        <w:pStyle w:val="ListParagraph"/>
        <w:numPr>
          <w:ilvl w:val="1"/>
          <w:numId w:val="46"/>
        </w:numPr>
        <w:autoSpaceDN w:val="0"/>
        <w:snapToGrid w:val="0"/>
        <w:spacing w:line="256" w:lineRule="auto"/>
        <w:ind w:leftChars="0"/>
        <w:contextualSpacing/>
      </w:pPr>
      <w:r>
        <w:t>FFS: Supported values/constraints of X and Y, e.g. Y&lt;=X, Y=X</w:t>
      </w:r>
    </w:p>
    <w:p w14:paraId="392B2BF8" w14:textId="77777777" w:rsidR="00CA7ED9" w:rsidRDefault="00CA7ED9" w:rsidP="00CA7ED9">
      <w:pPr>
        <w:pStyle w:val="ListParagraph"/>
        <w:numPr>
          <w:ilvl w:val="1"/>
          <w:numId w:val="46"/>
        </w:numPr>
        <w:autoSpaceDN w:val="0"/>
        <w:snapToGrid w:val="0"/>
        <w:spacing w:line="256" w:lineRule="auto"/>
        <w:ind w:leftChars="0"/>
        <w:contextualSpacing/>
      </w:pPr>
      <w:r>
        <w:t>FFS: Restrictions on location of the Y [symbols or slots] within a slot group, e.g. the Y [symbols or slots] always start at the first slot within a slot group</w:t>
      </w:r>
    </w:p>
    <w:p w14:paraId="484291ED" w14:textId="77777777" w:rsidR="00CA7ED9" w:rsidRDefault="00CA7ED9" w:rsidP="00CA7ED9">
      <w:pPr>
        <w:pStyle w:val="ListParagraph"/>
        <w:numPr>
          <w:ilvl w:val="1"/>
          <w:numId w:val="46"/>
        </w:numPr>
        <w:autoSpaceDN w:val="0"/>
        <w:snapToGrid w:val="0"/>
        <w:spacing w:line="256" w:lineRule="auto"/>
        <w:ind w:leftChars="0"/>
        <w:contextualSpacing/>
      </w:pPr>
      <w:r>
        <w:t>FFS: Further definition of capabilities</w:t>
      </w:r>
    </w:p>
    <w:p w14:paraId="3CE4F9DB" w14:textId="77777777" w:rsidR="00CA7ED9" w:rsidRDefault="00CA7ED9" w:rsidP="00CA7ED9">
      <w:pPr>
        <w:pStyle w:val="ListParagraph"/>
        <w:numPr>
          <w:ilvl w:val="0"/>
          <w:numId w:val="46"/>
        </w:numPr>
        <w:autoSpaceDN w:val="0"/>
        <w:snapToGrid w:val="0"/>
        <w:spacing w:line="256" w:lineRule="auto"/>
        <w:ind w:leftChars="0"/>
        <w:contextualSpacing/>
      </w:pPr>
      <w:r>
        <w:t>Alt 2: Use an (X, Y) span as the baseline to define the new capability</w:t>
      </w:r>
    </w:p>
    <w:p w14:paraId="37520859" w14:textId="77777777" w:rsidR="00CA7ED9" w:rsidRDefault="00CA7ED9" w:rsidP="00CA7ED9">
      <w:pPr>
        <w:pStyle w:val="ListParagraph"/>
        <w:numPr>
          <w:ilvl w:val="1"/>
          <w:numId w:val="46"/>
        </w:numPr>
        <w:autoSpaceDN w:val="0"/>
        <w:snapToGrid w:val="0"/>
        <w:spacing w:line="256" w:lineRule="auto"/>
        <w:ind w:leftChars="0"/>
        <w:contextualSpacing/>
      </w:pPr>
      <w:r>
        <w:t xml:space="preserve">X is the minimum </w:t>
      </w:r>
      <w:r>
        <w:rPr>
          <w:rFonts w:eastAsia="Times New Roman"/>
        </w:rPr>
        <w:t>time separation between the start of two consecutive spans</w:t>
      </w:r>
    </w:p>
    <w:p w14:paraId="6117043D" w14:textId="77777777" w:rsidR="00CA7ED9" w:rsidRDefault="00CA7ED9" w:rsidP="00CA7ED9">
      <w:pPr>
        <w:pStyle w:val="ListParagraph"/>
        <w:numPr>
          <w:ilvl w:val="1"/>
          <w:numId w:val="46"/>
        </w:numPr>
        <w:autoSpaceDN w:val="0"/>
        <w:snapToGrid w:val="0"/>
        <w:spacing w:line="256" w:lineRule="auto"/>
        <w:ind w:leftChars="0"/>
        <w:contextualSpacing/>
      </w:pPr>
      <w:r>
        <w:t xml:space="preserve">The capability indicates the BD/CCE budget within a span of at most Y consecutive [symbols or slots] </w:t>
      </w:r>
    </w:p>
    <w:p w14:paraId="4B0A840E" w14:textId="77777777" w:rsidR="00CA7ED9" w:rsidRDefault="00CA7ED9" w:rsidP="00CA7ED9">
      <w:pPr>
        <w:pStyle w:val="ListParagraph"/>
        <w:numPr>
          <w:ilvl w:val="1"/>
          <w:numId w:val="46"/>
        </w:numPr>
        <w:autoSpaceDN w:val="0"/>
        <w:snapToGrid w:val="0"/>
        <w:spacing w:line="256" w:lineRule="auto"/>
        <w:ind w:leftChars="0"/>
        <w:contextualSpacing/>
      </w:pPr>
      <w:r>
        <w:t>Y &lt;= X</w:t>
      </w:r>
    </w:p>
    <w:p w14:paraId="6D78FC80" w14:textId="77777777" w:rsidR="00CA7ED9" w:rsidRDefault="00CA7ED9" w:rsidP="00CA7ED9">
      <w:pPr>
        <w:pStyle w:val="ListParagraph"/>
        <w:numPr>
          <w:ilvl w:val="1"/>
          <w:numId w:val="46"/>
        </w:numPr>
        <w:autoSpaceDN w:val="0"/>
        <w:snapToGrid w:val="0"/>
        <w:spacing w:line="256" w:lineRule="auto"/>
        <w:ind w:leftChars="0"/>
        <w:contextualSpacing/>
      </w:pPr>
      <w:r>
        <w:t xml:space="preserve">FFS: Exact values of X and Y and units in which they are defined (e.g., symbols, slots), including cases where a span is longer than one slot or crosses a slot boundary. </w:t>
      </w:r>
    </w:p>
    <w:p w14:paraId="557BBE86" w14:textId="77777777" w:rsidR="00CA7ED9" w:rsidRDefault="00CA7ED9" w:rsidP="00CA7ED9">
      <w:pPr>
        <w:pStyle w:val="ListParagraph"/>
        <w:numPr>
          <w:ilvl w:val="1"/>
          <w:numId w:val="46"/>
        </w:numPr>
        <w:autoSpaceDN w:val="0"/>
        <w:snapToGrid w:val="0"/>
        <w:spacing w:line="256" w:lineRule="auto"/>
        <w:ind w:leftChars="0"/>
        <w:contextualSpacing/>
      </w:pPr>
      <w:r>
        <w:t xml:space="preserve">FFS: What is a span pattern, how it is defined and whether it is supported. If it is supported, whether number of slots within which the span pattern is repeated is needed, and if needed, the value of the number of slots. </w:t>
      </w:r>
    </w:p>
    <w:p w14:paraId="0748F69F" w14:textId="77777777" w:rsidR="00CA7ED9" w:rsidRDefault="00CA7ED9" w:rsidP="00CA7ED9">
      <w:pPr>
        <w:pStyle w:val="ListParagraph"/>
        <w:numPr>
          <w:ilvl w:val="1"/>
          <w:numId w:val="46"/>
        </w:numPr>
        <w:autoSpaceDN w:val="0"/>
        <w:snapToGrid w:val="0"/>
        <w:spacing w:line="256" w:lineRule="auto"/>
        <w:ind w:leftChars="0"/>
        <w:contextualSpacing/>
      </w:pPr>
      <w:r>
        <w:t>FFS: Further definition of capabilities</w:t>
      </w:r>
    </w:p>
    <w:p w14:paraId="1529E05F" w14:textId="77777777" w:rsidR="00CA7ED9" w:rsidRDefault="00CA7ED9" w:rsidP="00CA7ED9">
      <w:pPr>
        <w:pStyle w:val="ListParagraph"/>
        <w:numPr>
          <w:ilvl w:val="0"/>
          <w:numId w:val="46"/>
        </w:numPr>
        <w:autoSpaceDN w:val="0"/>
        <w:snapToGrid w:val="0"/>
        <w:spacing w:line="256" w:lineRule="auto"/>
        <w:ind w:leftChars="0"/>
        <w:contextualSpacing/>
      </w:pPr>
      <w:r>
        <w:t xml:space="preserve">Alt 3: Use a sliding window of X slots as the baseline to define the new capability. </w:t>
      </w:r>
    </w:p>
    <w:p w14:paraId="02914F3E" w14:textId="77777777" w:rsidR="00CA7ED9" w:rsidRDefault="00CA7ED9" w:rsidP="00CA7ED9">
      <w:pPr>
        <w:pStyle w:val="ListParagraph"/>
        <w:numPr>
          <w:ilvl w:val="1"/>
          <w:numId w:val="46"/>
        </w:numPr>
        <w:autoSpaceDN w:val="0"/>
        <w:snapToGrid w:val="0"/>
        <w:spacing w:line="256" w:lineRule="auto"/>
        <w:ind w:leftChars="0"/>
        <w:contextualSpacing/>
      </w:pPr>
      <w:r>
        <w:t>The capability indicates the BD/CCE budget within the sliding window</w:t>
      </w:r>
    </w:p>
    <w:p w14:paraId="1B99AFE1" w14:textId="5192A0D8" w:rsidR="00CA7ED9" w:rsidRDefault="00CA7ED9" w:rsidP="00CA7ED9">
      <w:pPr>
        <w:pStyle w:val="ListParagraph"/>
        <w:numPr>
          <w:ilvl w:val="1"/>
          <w:numId w:val="46"/>
        </w:numPr>
        <w:autoSpaceDN w:val="0"/>
        <w:snapToGrid w:val="0"/>
        <w:spacing w:line="256" w:lineRule="auto"/>
        <w:ind w:leftChars="0"/>
        <w:contextualSpacing/>
      </w:pPr>
      <w:r>
        <w:t>The sliding unit of the sliding window is [1] slot.</w:t>
      </w:r>
    </w:p>
    <w:p w14:paraId="71FD009D" w14:textId="77777777" w:rsidR="00CA7ED9" w:rsidRDefault="00CA7ED9" w:rsidP="00CA7ED9">
      <w:pPr>
        <w:pStyle w:val="ListParagraph"/>
        <w:numPr>
          <w:ilvl w:val="1"/>
          <w:numId w:val="46"/>
        </w:numPr>
        <w:autoSpaceDN w:val="0"/>
        <w:snapToGrid w:val="0"/>
        <w:spacing w:line="256" w:lineRule="auto"/>
        <w:ind w:leftChars="0"/>
        <w:contextualSpacing/>
      </w:pPr>
      <w:r>
        <w:t>FFS: Further definition of capabilities</w:t>
      </w:r>
    </w:p>
    <w:p w14:paraId="120D6885" w14:textId="77777777" w:rsidR="00CA7ED9" w:rsidRDefault="00CA7ED9" w:rsidP="00CA7ED9">
      <w:pPr>
        <w:pStyle w:val="ListParagraph"/>
        <w:numPr>
          <w:ilvl w:val="0"/>
          <w:numId w:val="46"/>
        </w:numPr>
        <w:autoSpaceDN w:val="0"/>
        <w:snapToGrid w:val="0"/>
        <w:spacing w:line="256" w:lineRule="auto"/>
        <w:ind w:leftChars="0"/>
        <w:contextualSpacing/>
      </w:pPr>
      <w:r>
        <w:t>Specific numbers for X, Y may depend on UE capability and gNB configuration</w:t>
      </w:r>
    </w:p>
    <w:p w14:paraId="276F75EF" w14:textId="77777777" w:rsidR="00CA7ED9" w:rsidRDefault="00CA7ED9" w:rsidP="00CA7ED9">
      <w:pPr>
        <w:pStyle w:val="ListParagraph"/>
        <w:numPr>
          <w:ilvl w:val="1"/>
          <w:numId w:val="46"/>
        </w:numPr>
        <w:autoSpaceDN w:val="0"/>
        <w:snapToGrid w:val="0"/>
        <w:spacing w:line="256" w:lineRule="auto"/>
        <w:ind w:leftChars="0"/>
        <w:contextualSpacing/>
      </w:pPr>
      <w:r>
        <w:t xml:space="preserve">Examples: </w:t>
      </w:r>
    </w:p>
    <w:p w14:paraId="7A0C0D77" w14:textId="77777777" w:rsidR="00CA7ED9" w:rsidRDefault="00CA7ED9" w:rsidP="00CA7ED9">
      <w:pPr>
        <w:pStyle w:val="ListParagraph"/>
        <w:numPr>
          <w:ilvl w:val="2"/>
          <w:numId w:val="46"/>
        </w:numPr>
        <w:autoSpaceDN w:val="0"/>
        <w:snapToGrid w:val="0"/>
        <w:spacing w:line="256" w:lineRule="auto"/>
        <w:ind w:leftChars="0"/>
        <w:contextualSpacing/>
      </w:pPr>
      <w:r>
        <w:t>X = [4] slots for 480 kHz SCS and X = [8] slots for 960 kHz SCS</w:t>
      </w:r>
    </w:p>
    <w:p w14:paraId="3B6D7E8C" w14:textId="77777777" w:rsidR="00CA7ED9" w:rsidRDefault="00CA7ED9" w:rsidP="00CA7ED9">
      <w:pPr>
        <w:pStyle w:val="ListParagraph"/>
        <w:snapToGrid w:val="0"/>
        <w:spacing w:line="256" w:lineRule="auto"/>
        <w:ind w:left="800"/>
      </w:pPr>
    </w:p>
    <w:p w14:paraId="7E858413" w14:textId="77777777" w:rsidR="00CA7ED9" w:rsidRPr="00CA7ED9" w:rsidRDefault="00CA7ED9" w:rsidP="00CA7ED9">
      <w:pPr>
        <w:snapToGrid w:val="0"/>
        <w:spacing w:line="256" w:lineRule="auto"/>
        <w:rPr>
          <w:u w:val="single"/>
        </w:rPr>
      </w:pPr>
      <w:bookmarkStart w:id="0" w:name="_Hlk69545768"/>
      <w:r w:rsidRPr="00CA7ED9">
        <w:rPr>
          <w:u w:val="single"/>
        </w:rPr>
        <w:t>Conclusion:</w:t>
      </w:r>
    </w:p>
    <w:p w14:paraId="6328BAD2" w14:textId="77777777" w:rsidR="00CA7ED9" w:rsidRDefault="00CA7ED9" w:rsidP="00CA7ED9">
      <w:pPr>
        <w:pStyle w:val="ListParagraph"/>
        <w:numPr>
          <w:ilvl w:val="0"/>
          <w:numId w:val="47"/>
        </w:numPr>
        <w:overflowPunct w:val="0"/>
        <w:autoSpaceDE w:val="0"/>
        <w:autoSpaceDN w:val="0"/>
        <w:adjustRightInd w:val="0"/>
        <w:spacing w:after="180"/>
        <w:ind w:leftChars="0"/>
        <w:contextualSpacing/>
        <w:rPr>
          <w:rFonts w:ascii="Calibri" w:hAnsi="Calibri"/>
          <w:szCs w:val="22"/>
        </w:rPr>
      </w:pPr>
      <w:r>
        <w:t>For 120 kHz SCS, no multi-slot UE capability for PDCCH monitoring is needed.</w:t>
      </w:r>
    </w:p>
    <w:p w14:paraId="2C93F61D" w14:textId="77777777" w:rsidR="00CA7ED9" w:rsidRDefault="00CA7ED9" w:rsidP="00CA7ED9">
      <w:r>
        <w:rPr>
          <w:highlight w:val="green"/>
        </w:rPr>
        <w:t>Agreement:</w:t>
      </w:r>
    </w:p>
    <w:p w14:paraId="78AA1746" w14:textId="05CE9079" w:rsidR="00F75703" w:rsidRPr="00CA7ED9" w:rsidRDefault="00CA7ED9" w:rsidP="00CA7ED9">
      <w:pPr>
        <w:pStyle w:val="ListParagraph"/>
        <w:numPr>
          <w:ilvl w:val="0"/>
          <w:numId w:val="47"/>
        </w:numPr>
        <w:overflowPunct w:val="0"/>
        <w:autoSpaceDE w:val="0"/>
        <w:autoSpaceDN w:val="0"/>
        <w:adjustRightInd w:val="0"/>
        <w:spacing w:after="180"/>
        <w:ind w:leftChars="0"/>
        <w:contextualSpacing/>
        <w:rPr>
          <w:lang w:eastAsia="en-US"/>
        </w:rPr>
      </w:pPr>
      <w:r>
        <w:t>For 120 kHz SCS in 52.6-71 GHz, the BD/CCE budget is the same as that for 120 kHz in FR2.</w:t>
      </w:r>
      <w:bookmarkEnd w:id="0"/>
    </w:p>
    <w:p w14:paraId="0A84CD60" w14:textId="08CC4775" w:rsidR="00481047" w:rsidRDefault="00043216" w:rsidP="00571FE1">
      <w:pPr>
        <w:spacing w:line="288" w:lineRule="auto"/>
        <w:ind w:right="-101"/>
        <w:jc w:val="both"/>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w:t>
      </w:r>
      <w:r w:rsidR="00481047">
        <w:rPr>
          <w:rFonts w:eastAsia="SimSun"/>
          <w:lang w:val="en-US" w:eastAsia="zh-CN"/>
        </w:rPr>
        <w:t>PDCCH monitoring enhancements for NR from 52.6</w:t>
      </w:r>
      <w:r w:rsidR="00774E32">
        <w:rPr>
          <w:rFonts w:eastAsia="SimSun"/>
          <w:lang w:val="en-US" w:eastAsia="zh-CN"/>
        </w:rPr>
        <w:t xml:space="preserve"> </w:t>
      </w:r>
      <w:r w:rsidR="00481047">
        <w:rPr>
          <w:rFonts w:eastAsia="SimSun"/>
          <w:lang w:val="en-US" w:eastAsia="zh-CN"/>
        </w:rPr>
        <w:t>GHz to 71</w:t>
      </w:r>
      <w:r w:rsidR="00774E32">
        <w:rPr>
          <w:rFonts w:eastAsia="SimSun"/>
          <w:lang w:val="en-US" w:eastAsia="zh-CN"/>
        </w:rPr>
        <w:t xml:space="preserve"> </w:t>
      </w:r>
      <w:r w:rsidR="00481047">
        <w:rPr>
          <w:rFonts w:eastAsia="SimSun"/>
          <w:lang w:val="en-US" w:eastAsia="zh-CN"/>
        </w:rPr>
        <w:t>GHz</w:t>
      </w:r>
      <w:r w:rsidR="00481047" w:rsidRPr="000C79EB">
        <w:rPr>
          <w:rFonts w:eastAsia="SimSun"/>
          <w:lang w:val="en-US" w:eastAsia="zh-CN"/>
        </w:rPr>
        <w:t xml:space="preserve">, and </w:t>
      </w:r>
      <w:r w:rsidR="00481047">
        <w:rPr>
          <w:rFonts w:eastAsia="SimSun"/>
          <w:lang w:val="en-US" w:eastAsia="zh-CN"/>
        </w:rPr>
        <w:t>corresponding limitations to PDCCH configurations</w:t>
      </w:r>
      <w:r w:rsidR="00774E32">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661D00D9" w14:textId="5EADECD0" w:rsidR="0012430A" w:rsidRPr="001D3D7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9736F5" w:rsidRPr="001D3D7A">
        <w:rPr>
          <w:rFonts w:eastAsia="SimSun"/>
          <w:b w:val="0"/>
          <w:sz w:val="36"/>
          <w:lang w:val="en-US" w:eastAsia="zh-CN"/>
        </w:rPr>
        <w:t>PDCCH M</w:t>
      </w:r>
      <w:r w:rsidR="00940413" w:rsidRPr="001D3D7A">
        <w:rPr>
          <w:rFonts w:eastAsia="SimSun"/>
          <w:b w:val="0"/>
          <w:sz w:val="36"/>
          <w:lang w:val="en-US" w:eastAsia="zh-CN"/>
        </w:rPr>
        <w:t xml:space="preserve">onitoring </w:t>
      </w:r>
      <w:r w:rsidR="009736F5" w:rsidRPr="001D3D7A">
        <w:rPr>
          <w:rFonts w:eastAsia="SimSun"/>
          <w:b w:val="0"/>
          <w:sz w:val="36"/>
          <w:lang w:val="en-US" w:eastAsia="zh-CN"/>
        </w:rPr>
        <w:t>E</w:t>
      </w:r>
      <w:r w:rsidR="00614B8F" w:rsidRPr="001D3D7A">
        <w:rPr>
          <w:rFonts w:eastAsia="SimSun"/>
          <w:b w:val="0"/>
          <w:sz w:val="36"/>
          <w:lang w:val="en-US" w:eastAsia="zh-CN"/>
        </w:rPr>
        <w:t>nhancement</w:t>
      </w:r>
      <w:r w:rsidR="00A11A67" w:rsidRPr="001D3D7A">
        <w:rPr>
          <w:rFonts w:eastAsia="SimSun"/>
          <w:b w:val="0"/>
          <w:sz w:val="36"/>
          <w:lang w:val="en-US" w:eastAsia="zh-CN"/>
        </w:rPr>
        <w:t>s</w:t>
      </w:r>
      <w:r w:rsidR="00940413" w:rsidRPr="001D3D7A">
        <w:rPr>
          <w:rFonts w:eastAsia="SimSun"/>
          <w:b w:val="0"/>
          <w:sz w:val="36"/>
          <w:lang w:val="en-US" w:eastAsia="zh-CN"/>
        </w:rPr>
        <w:t xml:space="preserve"> </w:t>
      </w:r>
    </w:p>
    <w:p w14:paraId="0C6CF649" w14:textId="1773019B" w:rsidR="008913E7" w:rsidRPr="001D3D7A" w:rsidRDefault="008913E7" w:rsidP="008913E7">
      <w:pPr>
        <w:pStyle w:val="Heading2"/>
        <w:numPr>
          <w:ilvl w:val="1"/>
          <w:numId w:val="9"/>
        </w:numPr>
        <w:tabs>
          <w:tab w:val="num" w:pos="576"/>
        </w:tabs>
        <w:spacing w:before="120" w:after="120"/>
        <w:ind w:left="576" w:hanging="576"/>
        <w:rPr>
          <w:b w:val="0"/>
          <w:i w:val="0"/>
          <w:sz w:val="28"/>
          <w:lang w:val="en-US"/>
        </w:rPr>
      </w:pPr>
      <w:r>
        <w:rPr>
          <w:b w:val="0"/>
          <w:i w:val="0"/>
          <w:sz w:val="28"/>
          <w:lang w:val="en-US"/>
        </w:rPr>
        <w:t>Single</w:t>
      </w:r>
      <w:r w:rsidRPr="001D3D7A">
        <w:rPr>
          <w:b w:val="0"/>
          <w:i w:val="0"/>
          <w:sz w:val="28"/>
          <w:lang w:val="en-US"/>
        </w:rPr>
        <w:t>-slot based PDCCH monitoring</w:t>
      </w:r>
    </w:p>
    <w:p w14:paraId="70815860" w14:textId="1477DC9D" w:rsidR="00AF32C9" w:rsidRDefault="00AF32C9"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NR Rel-</w:t>
      </w:r>
      <w:r w:rsidR="00051108">
        <w:rPr>
          <w:rFonts w:ascii="Times New Roman" w:eastAsia="Malgun Gothic" w:hAnsi="Times New Roman"/>
          <w:szCs w:val="20"/>
          <w:lang w:val="en-US" w:eastAsia="ko-KR"/>
        </w:rPr>
        <w:t>15</w:t>
      </w:r>
      <w:r>
        <w:rPr>
          <w:rFonts w:ascii="Times New Roman" w:eastAsia="Malgun Gothic" w:hAnsi="Times New Roman"/>
          <w:szCs w:val="20"/>
          <w:lang w:val="en-US" w:eastAsia="ko-KR"/>
        </w:rPr>
        <w:t xml:space="preserve"> supports slot-based PDCCH monitoring with </w:t>
      </w:r>
      <w:r w:rsidR="00843C42">
        <w:rPr>
          <w:rFonts w:ascii="Times New Roman" w:eastAsia="Malgun Gothic" w:hAnsi="Times New Roman"/>
          <w:szCs w:val="20"/>
          <w:lang w:val="en-US" w:eastAsia="ko-KR"/>
        </w:rPr>
        <w:t>monitored PDCCH candidates</w:t>
      </w:r>
      <w:r>
        <w:rPr>
          <w:rFonts w:ascii="Times New Roman" w:eastAsia="Malgun Gothic" w:hAnsi="Times New Roman"/>
          <w:szCs w:val="20"/>
          <w:lang w:val="en-US" w:eastAsia="ko-KR"/>
        </w:rPr>
        <w:t xml:space="preserve"> and </w:t>
      </w:r>
      <w:r w:rsidR="00843C42">
        <w:rPr>
          <w:rFonts w:ascii="Times New Roman" w:eastAsia="Malgun Gothic" w:hAnsi="Times New Roman"/>
          <w:szCs w:val="20"/>
          <w:lang w:val="en-US" w:eastAsia="ko-KR"/>
        </w:rPr>
        <w:t xml:space="preserve">non-overlapping </w:t>
      </w:r>
      <w:r>
        <w:rPr>
          <w:rFonts w:ascii="Times New Roman" w:eastAsia="Malgun Gothic" w:hAnsi="Times New Roman"/>
          <w:szCs w:val="20"/>
          <w:lang w:val="en-US" w:eastAsia="ko-KR"/>
        </w:rPr>
        <w:t>CCE limits defined per slot for SCS of 15</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30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60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and 120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 xml:space="preserve">KHz. The corresponding limits are </w:t>
      </w:r>
      <w:r w:rsidR="00051108">
        <w:rPr>
          <w:rFonts w:ascii="Times New Roman" w:eastAsia="Malgun Gothic" w:hAnsi="Times New Roman"/>
          <w:szCs w:val="20"/>
          <w:lang w:val="en-US" w:eastAsia="ko-KR"/>
        </w:rPr>
        <w:t>defined</w:t>
      </w:r>
      <w:r>
        <w:rPr>
          <w:rFonts w:ascii="Times New Roman" w:eastAsia="Malgun Gothic" w:hAnsi="Times New Roman"/>
          <w:szCs w:val="20"/>
          <w:lang w:val="en-US" w:eastAsia="ko-KR"/>
        </w:rPr>
        <w:t xml:space="preserve"> in Table </w:t>
      </w:r>
      <w:r>
        <w:t>10.1-2</w:t>
      </w:r>
      <w:r>
        <w:rPr>
          <w:rFonts w:ascii="Times New Roman" w:eastAsia="Malgun Gothic" w:hAnsi="Times New Roman"/>
          <w:szCs w:val="20"/>
          <w:lang w:val="en-US" w:eastAsia="ko-KR"/>
        </w:rPr>
        <w:t xml:space="preserve"> and Table 10.1-3 from T</w:t>
      </w:r>
      <w:r w:rsidR="00222564">
        <w:rPr>
          <w:rFonts w:ascii="Times New Roman" w:eastAsia="Malgun Gothic" w:hAnsi="Times New Roman"/>
          <w:szCs w:val="20"/>
          <w:lang w:val="en-US" w:eastAsia="ko-KR"/>
        </w:rPr>
        <w:t xml:space="preserve">S </w:t>
      </w:r>
      <w:r>
        <w:rPr>
          <w:rFonts w:ascii="Times New Roman" w:eastAsia="Malgun Gothic" w:hAnsi="Times New Roman"/>
          <w:szCs w:val="20"/>
          <w:lang w:val="en-US" w:eastAsia="ko-KR"/>
        </w:rPr>
        <w:t xml:space="preserve">38.213 [2]. </w:t>
      </w:r>
    </w:p>
    <w:p w14:paraId="55DE3DA2" w14:textId="333F85CA" w:rsidR="00AF32C9" w:rsidRPr="00B916EC" w:rsidRDefault="00AF32C9" w:rsidP="00AF32C9">
      <w:pPr>
        <w:pStyle w:val="TH"/>
      </w:pPr>
      <w:r>
        <w:lastRenderedPageBreak/>
        <w:t>Table 10.1-2</w:t>
      </w:r>
      <w:r w:rsidRPr="00B916EC">
        <w:t xml:space="preserve">: </w:t>
      </w:r>
      <w:r>
        <w:t xml:space="preserve">Maximum number </w:t>
      </w:r>
      <w:r>
        <w:rPr>
          <w:noProof/>
          <w:position w:val="-10"/>
          <w:lang w:val="en-US" w:eastAsia="zh-CN"/>
        </w:rPr>
        <w:drawing>
          <wp:inline distT="0" distB="0" distL="0" distR="0" wp14:anchorId="176B83D8" wp14:editId="036776A7">
            <wp:extent cx="55626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per slot for a DL BWP with SCS configuration </w:t>
      </w:r>
      <w:r>
        <w:rPr>
          <w:noProof/>
          <w:position w:val="-10"/>
          <w:lang w:val="en-US" w:eastAsia="zh-CN"/>
        </w:rPr>
        <w:drawing>
          <wp:inline distT="0" distB="0" distL="0" distR="0" wp14:anchorId="12ADB6BC" wp14:editId="0C9D2ED9">
            <wp:extent cx="7315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F32C9" w:rsidRPr="00B916EC" w14:paraId="2CB1444D" w14:textId="77777777" w:rsidTr="00BA2E19">
        <w:trPr>
          <w:cantSplit/>
          <w:jc w:val="center"/>
        </w:trPr>
        <w:tc>
          <w:tcPr>
            <w:tcW w:w="1465" w:type="dxa"/>
            <w:shd w:val="clear" w:color="auto" w:fill="E0E0E0"/>
            <w:vAlign w:val="center"/>
          </w:tcPr>
          <w:p w14:paraId="49EF662A" w14:textId="4F5090AE"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D4805CB" wp14:editId="3B8DF0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00" w:type="dxa"/>
            <w:shd w:val="clear" w:color="auto" w:fill="E0E0E0"/>
            <w:vAlign w:val="center"/>
          </w:tcPr>
          <w:p w14:paraId="002F2BD5" w14:textId="3CC23C09" w:rsidR="00AF32C9" w:rsidRPr="00B916EC" w:rsidRDefault="00AF32C9" w:rsidP="00BA2E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3F12F8C4" wp14:editId="135B9DD2">
                  <wp:extent cx="5562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r>
      <w:tr w:rsidR="00AF32C9" w:rsidRPr="00B916EC" w14:paraId="0B42617D" w14:textId="77777777" w:rsidTr="00BA2E19">
        <w:trPr>
          <w:cantSplit/>
          <w:jc w:val="center"/>
        </w:trPr>
        <w:tc>
          <w:tcPr>
            <w:tcW w:w="1465" w:type="dxa"/>
            <w:vAlign w:val="center"/>
          </w:tcPr>
          <w:p w14:paraId="2796011D" w14:textId="77777777" w:rsidR="00AF32C9" w:rsidRPr="00B916EC" w:rsidRDefault="00AF32C9" w:rsidP="00BA2E19">
            <w:pPr>
              <w:pStyle w:val="TAC"/>
            </w:pPr>
            <w:r>
              <w:t>0</w:t>
            </w:r>
          </w:p>
        </w:tc>
        <w:tc>
          <w:tcPr>
            <w:tcW w:w="7800" w:type="dxa"/>
            <w:vAlign w:val="center"/>
          </w:tcPr>
          <w:p w14:paraId="40B56DCE" w14:textId="77777777" w:rsidR="00AF32C9" w:rsidRPr="00B916EC" w:rsidRDefault="00AF32C9" w:rsidP="00BA2E19">
            <w:pPr>
              <w:pStyle w:val="TAC"/>
            </w:pPr>
            <w:r w:rsidRPr="00B916EC">
              <w:t>4</w:t>
            </w:r>
            <w:r>
              <w:t>4</w:t>
            </w:r>
          </w:p>
        </w:tc>
      </w:tr>
      <w:tr w:rsidR="00AF32C9" w:rsidRPr="00B916EC" w14:paraId="03C516C4" w14:textId="77777777" w:rsidTr="00BA2E19">
        <w:trPr>
          <w:cantSplit/>
          <w:jc w:val="center"/>
        </w:trPr>
        <w:tc>
          <w:tcPr>
            <w:tcW w:w="1465" w:type="dxa"/>
            <w:vAlign w:val="center"/>
          </w:tcPr>
          <w:p w14:paraId="0CA2B03C" w14:textId="77777777" w:rsidR="00AF32C9" w:rsidRPr="00B916EC" w:rsidRDefault="00AF32C9" w:rsidP="00BA2E19">
            <w:pPr>
              <w:pStyle w:val="TAC"/>
            </w:pPr>
            <w:r>
              <w:t>1</w:t>
            </w:r>
          </w:p>
        </w:tc>
        <w:tc>
          <w:tcPr>
            <w:tcW w:w="7800" w:type="dxa"/>
            <w:vAlign w:val="center"/>
          </w:tcPr>
          <w:p w14:paraId="584FADA2" w14:textId="77777777" w:rsidR="00AF32C9" w:rsidRPr="00B916EC" w:rsidRDefault="00AF32C9" w:rsidP="00BA2E19">
            <w:pPr>
              <w:pStyle w:val="TAC"/>
            </w:pPr>
            <w:r>
              <w:t>36</w:t>
            </w:r>
          </w:p>
        </w:tc>
      </w:tr>
      <w:tr w:rsidR="00AF32C9" w:rsidRPr="00B916EC" w14:paraId="64A4F2BB" w14:textId="77777777" w:rsidTr="00BA2E19">
        <w:trPr>
          <w:cantSplit/>
          <w:jc w:val="center"/>
        </w:trPr>
        <w:tc>
          <w:tcPr>
            <w:tcW w:w="1465" w:type="dxa"/>
            <w:vAlign w:val="center"/>
          </w:tcPr>
          <w:p w14:paraId="3B071ACB" w14:textId="77777777" w:rsidR="00AF32C9" w:rsidRPr="00B916EC" w:rsidRDefault="00AF32C9" w:rsidP="00BA2E19">
            <w:pPr>
              <w:pStyle w:val="TAC"/>
            </w:pPr>
            <w:r>
              <w:t>2</w:t>
            </w:r>
          </w:p>
        </w:tc>
        <w:tc>
          <w:tcPr>
            <w:tcW w:w="7800" w:type="dxa"/>
            <w:vAlign w:val="center"/>
          </w:tcPr>
          <w:p w14:paraId="1A9BC36D" w14:textId="77777777" w:rsidR="00AF32C9" w:rsidRPr="00B916EC" w:rsidRDefault="00AF32C9" w:rsidP="00BA2E19">
            <w:pPr>
              <w:pStyle w:val="TAC"/>
            </w:pPr>
            <w:r>
              <w:t>22</w:t>
            </w:r>
          </w:p>
        </w:tc>
      </w:tr>
      <w:tr w:rsidR="00AF32C9" w:rsidRPr="00B916EC" w14:paraId="65577675" w14:textId="77777777" w:rsidTr="00BA2E19">
        <w:trPr>
          <w:cantSplit/>
          <w:jc w:val="center"/>
        </w:trPr>
        <w:tc>
          <w:tcPr>
            <w:tcW w:w="1465" w:type="dxa"/>
            <w:vAlign w:val="center"/>
          </w:tcPr>
          <w:p w14:paraId="2700CA60" w14:textId="77777777" w:rsidR="00AF32C9" w:rsidRDefault="00AF32C9" w:rsidP="00BA2E19">
            <w:pPr>
              <w:pStyle w:val="TAC"/>
            </w:pPr>
            <w:r>
              <w:t>3</w:t>
            </w:r>
          </w:p>
        </w:tc>
        <w:tc>
          <w:tcPr>
            <w:tcW w:w="7800" w:type="dxa"/>
            <w:vAlign w:val="center"/>
          </w:tcPr>
          <w:p w14:paraId="64608191" w14:textId="77777777" w:rsidR="00AF32C9" w:rsidRDefault="00AF32C9" w:rsidP="00BA2E19">
            <w:pPr>
              <w:pStyle w:val="TAC"/>
            </w:pPr>
            <w:r>
              <w:t>20</w:t>
            </w:r>
          </w:p>
        </w:tc>
      </w:tr>
    </w:tbl>
    <w:p w14:paraId="1A04C438" w14:textId="2AD7EEA3" w:rsidR="00AF32C9" w:rsidRDefault="00AF32C9" w:rsidP="005A7E84">
      <w:pPr>
        <w:spacing w:line="288" w:lineRule="auto"/>
        <w:jc w:val="both"/>
        <w:rPr>
          <w:rFonts w:ascii="Times New Roman" w:eastAsia="Malgun Gothic" w:hAnsi="Times New Roman"/>
          <w:szCs w:val="20"/>
          <w:lang w:val="en-US" w:eastAsia="ko-KR"/>
        </w:rPr>
      </w:pPr>
    </w:p>
    <w:p w14:paraId="731B1D00" w14:textId="023F0FF7" w:rsidR="00AF32C9" w:rsidRPr="00B916EC" w:rsidRDefault="00AF32C9" w:rsidP="00AF32C9">
      <w:pPr>
        <w:pStyle w:val="TH"/>
      </w:pPr>
      <w:r>
        <w:t>Table 10.1-3</w:t>
      </w:r>
      <w:r w:rsidRPr="00B916EC">
        <w:t xml:space="preserve">: </w:t>
      </w:r>
      <w:r>
        <w:t xml:space="preserve">Maximum number </w:t>
      </w:r>
      <w:r>
        <w:rPr>
          <w:noProof/>
          <w:position w:val="-10"/>
          <w:lang w:val="en-US" w:eastAsia="zh-CN"/>
        </w:rPr>
        <w:drawing>
          <wp:inline distT="0" distB="0" distL="0" distR="0" wp14:anchorId="65DAE5D9" wp14:editId="6F4341C5">
            <wp:extent cx="4876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t xml:space="preserve"> of non-overlapped CCEs per slot for a DL BWP with SCS configuration </w:t>
      </w:r>
      <w:r>
        <w:rPr>
          <w:noProof/>
          <w:position w:val="-10"/>
          <w:lang w:val="en-US" w:eastAsia="zh-CN"/>
        </w:rPr>
        <w:drawing>
          <wp:inline distT="0" distB="0" distL="0" distR="0" wp14:anchorId="19B090CC" wp14:editId="531D651E">
            <wp:extent cx="7315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F32C9" w:rsidRPr="00BB208D" w14:paraId="0D65D22E" w14:textId="77777777" w:rsidTr="00BA2E19">
        <w:trPr>
          <w:cantSplit/>
          <w:jc w:val="center"/>
        </w:trPr>
        <w:tc>
          <w:tcPr>
            <w:tcW w:w="1465" w:type="dxa"/>
            <w:shd w:val="clear" w:color="auto" w:fill="E0E0E0"/>
            <w:vAlign w:val="center"/>
          </w:tcPr>
          <w:p w14:paraId="72346CA7" w14:textId="48C1CDC8"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5AFA938" wp14:editId="60A8DA0B">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170" w:type="dxa"/>
            <w:shd w:val="clear" w:color="auto" w:fill="E0E0E0"/>
            <w:vAlign w:val="center"/>
          </w:tcPr>
          <w:p w14:paraId="603932FC" w14:textId="0A682155" w:rsidR="00AF32C9" w:rsidRPr="00B916EC" w:rsidRDefault="00AF32C9" w:rsidP="00BA2E19">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5EFB8B47" wp14:editId="06AF33F0">
                  <wp:extent cx="487680" cy="2514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AF32C9" w:rsidRPr="00BB208D" w14:paraId="727595BB" w14:textId="77777777" w:rsidTr="00BA2E19">
        <w:trPr>
          <w:cantSplit/>
          <w:jc w:val="center"/>
        </w:trPr>
        <w:tc>
          <w:tcPr>
            <w:tcW w:w="1465" w:type="dxa"/>
            <w:vAlign w:val="center"/>
          </w:tcPr>
          <w:p w14:paraId="163CE004" w14:textId="77777777" w:rsidR="00AF32C9" w:rsidRPr="00B916EC" w:rsidRDefault="00AF32C9" w:rsidP="00BA2E19">
            <w:pPr>
              <w:pStyle w:val="TAC"/>
            </w:pPr>
            <w:r>
              <w:t>0</w:t>
            </w:r>
          </w:p>
        </w:tc>
        <w:tc>
          <w:tcPr>
            <w:tcW w:w="7170" w:type="dxa"/>
            <w:vAlign w:val="center"/>
          </w:tcPr>
          <w:p w14:paraId="386AC0DC" w14:textId="77777777" w:rsidR="00AF32C9" w:rsidRPr="00B916EC" w:rsidRDefault="00AF32C9" w:rsidP="00BA2E19">
            <w:pPr>
              <w:pStyle w:val="TAC"/>
            </w:pPr>
            <w:r>
              <w:t>56</w:t>
            </w:r>
          </w:p>
        </w:tc>
      </w:tr>
      <w:tr w:rsidR="00AF32C9" w:rsidRPr="00BB208D" w14:paraId="62E1E706" w14:textId="77777777" w:rsidTr="00BA2E19">
        <w:trPr>
          <w:cantSplit/>
          <w:jc w:val="center"/>
        </w:trPr>
        <w:tc>
          <w:tcPr>
            <w:tcW w:w="1465" w:type="dxa"/>
            <w:vAlign w:val="center"/>
          </w:tcPr>
          <w:p w14:paraId="23FE10A9" w14:textId="77777777" w:rsidR="00AF32C9" w:rsidRPr="00B916EC" w:rsidRDefault="00AF32C9" w:rsidP="00BA2E19">
            <w:pPr>
              <w:pStyle w:val="TAC"/>
            </w:pPr>
            <w:r>
              <w:t>1</w:t>
            </w:r>
          </w:p>
        </w:tc>
        <w:tc>
          <w:tcPr>
            <w:tcW w:w="7170" w:type="dxa"/>
            <w:vAlign w:val="center"/>
          </w:tcPr>
          <w:p w14:paraId="64D1E242" w14:textId="77777777" w:rsidR="00AF32C9" w:rsidRPr="00B916EC" w:rsidRDefault="00AF32C9" w:rsidP="00BA2E19">
            <w:pPr>
              <w:pStyle w:val="TAC"/>
            </w:pPr>
            <w:r>
              <w:t>56</w:t>
            </w:r>
          </w:p>
        </w:tc>
      </w:tr>
      <w:tr w:rsidR="00AF32C9" w:rsidRPr="00BB208D" w14:paraId="7FF853D7" w14:textId="77777777" w:rsidTr="00BA2E19">
        <w:trPr>
          <w:cantSplit/>
          <w:jc w:val="center"/>
        </w:trPr>
        <w:tc>
          <w:tcPr>
            <w:tcW w:w="1465" w:type="dxa"/>
            <w:vAlign w:val="center"/>
          </w:tcPr>
          <w:p w14:paraId="0F68C459" w14:textId="77777777" w:rsidR="00AF32C9" w:rsidRPr="00B916EC" w:rsidRDefault="00AF32C9" w:rsidP="00BA2E19">
            <w:pPr>
              <w:pStyle w:val="TAC"/>
            </w:pPr>
            <w:r>
              <w:t>2</w:t>
            </w:r>
          </w:p>
        </w:tc>
        <w:tc>
          <w:tcPr>
            <w:tcW w:w="7170" w:type="dxa"/>
            <w:vAlign w:val="center"/>
          </w:tcPr>
          <w:p w14:paraId="414144C7" w14:textId="77777777" w:rsidR="00AF32C9" w:rsidRPr="00B916EC" w:rsidRDefault="00AF32C9" w:rsidP="00BA2E19">
            <w:pPr>
              <w:pStyle w:val="TAC"/>
            </w:pPr>
            <w:r>
              <w:t>48</w:t>
            </w:r>
          </w:p>
        </w:tc>
      </w:tr>
      <w:tr w:rsidR="00AF32C9" w:rsidRPr="00BB208D" w14:paraId="184A0AD4" w14:textId="77777777" w:rsidTr="00BA2E19">
        <w:trPr>
          <w:cantSplit/>
          <w:jc w:val="center"/>
        </w:trPr>
        <w:tc>
          <w:tcPr>
            <w:tcW w:w="1465" w:type="dxa"/>
            <w:vAlign w:val="center"/>
          </w:tcPr>
          <w:p w14:paraId="74B55F3B" w14:textId="77777777" w:rsidR="00AF32C9" w:rsidRDefault="00AF32C9" w:rsidP="00BA2E19">
            <w:pPr>
              <w:pStyle w:val="TAC"/>
            </w:pPr>
            <w:r>
              <w:t>3</w:t>
            </w:r>
          </w:p>
        </w:tc>
        <w:tc>
          <w:tcPr>
            <w:tcW w:w="7170" w:type="dxa"/>
            <w:vAlign w:val="center"/>
          </w:tcPr>
          <w:p w14:paraId="6D134BA6" w14:textId="77777777" w:rsidR="00AF32C9" w:rsidRDefault="00AF32C9" w:rsidP="00BA2E19">
            <w:pPr>
              <w:pStyle w:val="TAC"/>
            </w:pPr>
            <w:r>
              <w:t>32</w:t>
            </w:r>
          </w:p>
        </w:tc>
      </w:tr>
    </w:tbl>
    <w:p w14:paraId="4D217E88" w14:textId="77777777" w:rsidR="00655897" w:rsidRDefault="00655897" w:rsidP="007E4488">
      <w:pPr>
        <w:spacing w:line="288" w:lineRule="auto"/>
        <w:jc w:val="both"/>
        <w:rPr>
          <w:rFonts w:ascii="Times New Roman" w:eastAsia="Malgun Gothic" w:hAnsi="Times New Roman"/>
          <w:szCs w:val="20"/>
          <w:lang w:val="en-US" w:eastAsia="ko-KR"/>
        </w:rPr>
      </w:pPr>
    </w:p>
    <w:p w14:paraId="23E39D16" w14:textId="55572503" w:rsidR="00051108" w:rsidRDefault="00051108" w:rsidP="007E448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NR Rel-16, span-based PDCCH monitoring </w:t>
      </w:r>
      <w:r w:rsidR="00993218">
        <w:rPr>
          <w:rFonts w:ascii="Times New Roman" w:eastAsia="Malgun Gothic" w:hAnsi="Times New Roman"/>
          <w:szCs w:val="20"/>
          <w:lang w:val="en-US" w:eastAsia="ko-KR"/>
        </w:rPr>
        <w:t xml:space="preserve">is </w:t>
      </w:r>
      <w:r>
        <w:rPr>
          <w:rFonts w:ascii="Times New Roman" w:eastAsia="Malgun Gothic" w:hAnsi="Times New Roman"/>
          <w:szCs w:val="20"/>
          <w:lang w:val="en-US" w:eastAsia="ko-KR"/>
        </w:rPr>
        <w:t xml:space="preserve">supported for Ultra-Reliable Low-Latency Communication (URLLC) traffic, where the limits </w:t>
      </w:r>
      <w:r w:rsidR="00843C42">
        <w:rPr>
          <w:rFonts w:ascii="Times New Roman" w:eastAsia="Malgun Gothic" w:hAnsi="Times New Roman"/>
          <w:szCs w:val="20"/>
          <w:lang w:val="en-US" w:eastAsia="ko-KR"/>
        </w:rPr>
        <w:t xml:space="preserve">for monitored PDCCH candidates and non-overlapping CCEs </w:t>
      </w:r>
      <w:r>
        <w:rPr>
          <w:rFonts w:ascii="Times New Roman" w:eastAsia="Malgun Gothic" w:hAnsi="Times New Roman"/>
          <w:szCs w:val="20"/>
          <w:lang w:val="en-US" w:eastAsia="ko-KR"/>
        </w:rPr>
        <w:t>are defined</w:t>
      </w:r>
      <w:r w:rsidR="00617328">
        <w:rPr>
          <w:rFonts w:ascii="Times New Roman" w:eastAsia="Malgun Gothic" w:hAnsi="Times New Roman"/>
          <w:szCs w:val="20"/>
          <w:lang w:val="en-US" w:eastAsia="ko-KR"/>
        </w:rPr>
        <w:t xml:space="preserve"> in </w:t>
      </w:r>
      <w:r w:rsidR="00617328">
        <w:t>Table 10.1-2A and Table 10.1-3A from T</w:t>
      </w:r>
      <w:r w:rsidR="00D346CF">
        <w:t>S</w:t>
      </w:r>
      <w:r w:rsidR="00617328">
        <w:t xml:space="preserve"> 38.213</w:t>
      </w:r>
      <w:r w:rsidR="001F4B66">
        <w:t xml:space="preserve"> </w:t>
      </w:r>
      <w:r w:rsidR="00617328">
        <w:t xml:space="preserve">[2] for different UE capabilities. </w:t>
      </w:r>
      <w:r w:rsidR="007E4488">
        <w:rPr>
          <w:rFonts w:eastAsia="SimSun"/>
          <w:lang w:val="en-US" w:eastAsia="zh-CN"/>
        </w:rPr>
        <w:t xml:space="preserve">Three types of PDCCH monitoring capabilities with combination (X, Y) are </w:t>
      </w:r>
      <w:r w:rsidR="001B3DF6">
        <w:rPr>
          <w:rFonts w:eastAsia="SimSun"/>
          <w:lang w:val="en-US" w:eastAsia="zh-CN"/>
        </w:rPr>
        <w:t>supported</w:t>
      </w:r>
      <w:r w:rsidR="007E4488">
        <w:rPr>
          <w:rFonts w:eastAsia="SimSun"/>
          <w:lang w:val="en-US" w:eastAsia="zh-CN"/>
        </w:rPr>
        <w:t>. The span gap, X, can be 2 or 4 or 7 symbols, while the span duration, Y, is 2 or 3 symbols</w:t>
      </w:r>
      <w:r w:rsidR="00A94058">
        <w:rPr>
          <w:rFonts w:eastAsia="SimSun"/>
          <w:lang w:val="en-US" w:eastAsia="zh-CN"/>
        </w:rPr>
        <w:t xml:space="preserve"> for SCS configuration, </w:t>
      </w:r>
      <m:oMath>
        <m:r>
          <w:rPr>
            <w:rFonts w:ascii="Cambria Math" w:eastAsia="SimSun" w:hAnsi="Cambria Math"/>
            <w:lang w:val="en-US" w:eastAsia="zh-CN"/>
          </w:rPr>
          <m:t>μ=0,or 1</m:t>
        </m:r>
      </m:oMath>
      <w:r w:rsidR="007E4488">
        <w:rPr>
          <w:rFonts w:eastAsia="SimSun"/>
          <w:lang w:val="en-US" w:eastAsia="zh-CN"/>
        </w:rPr>
        <w:t>.</w:t>
      </w:r>
    </w:p>
    <w:p w14:paraId="7FF40F5D" w14:textId="77777777" w:rsidR="00051108" w:rsidRPr="00B916EC" w:rsidRDefault="00051108" w:rsidP="007E4488">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051108" w:rsidRPr="00B916EC" w14:paraId="1DF52C80" w14:textId="77777777" w:rsidTr="00BA2E19">
        <w:trPr>
          <w:cantSplit/>
          <w:jc w:val="center"/>
        </w:trPr>
        <w:tc>
          <w:tcPr>
            <w:tcW w:w="794" w:type="dxa"/>
            <w:shd w:val="clear" w:color="auto" w:fill="E0E0E0"/>
            <w:vAlign w:val="center"/>
          </w:tcPr>
          <w:p w14:paraId="50FE684F" w14:textId="77777777" w:rsidR="00051108" w:rsidRPr="00B916EC" w:rsidRDefault="00051108" w:rsidP="00BA2E19">
            <w:pPr>
              <w:pStyle w:val="TAH"/>
              <w:rPr>
                <w:rFonts w:ascii="Times New Roman" w:hAnsi="Times New Roman"/>
                <w:sz w:val="20"/>
              </w:rPr>
            </w:pPr>
          </w:p>
        </w:tc>
        <w:tc>
          <w:tcPr>
            <w:tcW w:w="4691" w:type="dxa"/>
            <w:gridSpan w:val="3"/>
            <w:shd w:val="clear" w:color="auto" w:fill="E0E0E0"/>
          </w:tcPr>
          <w:p w14:paraId="4AF46C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4A5CD502" w14:textId="77777777" w:rsidTr="00BA2E19">
        <w:trPr>
          <w:cantSplit/>
          <w:jc w:val="center"/>
        </w:trPr>
        <w:tc>
          <w:tcPr>
            <w:tcW w:w="794" w:type="dxa"/>
            <w:shd w:val="clear" w:color="auto" w:fill="E0E0E0"/>
            <w:vAlign w:val="center"/>
          </w:tcPr>
          <w:p w14:paraId="61B8E4B8" w14:textId="77777777" w:rsidR="00051108" w:rsidRDefault="00051108" w:rsidP="00BA2E19">
            <w:pPr>
              <w:pStyle w:val="TAC"/>
            </w:pPr>
            <m:oMathPara>
              <m:oMath>
                <m:r>
                  <m:rPr>
                    <m:sty m:val="bi"/>
                  </m:rPr>
                  <w:rPr>
                    <w:rFonts w:ascii="Cambria Math" w:hAnsi="Cambria Math"/>
                    <w:lang w:eastAsia="zh-CN"/>
                  </w:rPr>
                  <m:t>μ</m:t>
                </m:r>
              </m:oMath>
            </m:oMathPara>
          </w:p>
        </w:tc>
        <w:tc>
          <w:tcPr>
            <w:tcW w:w="1541" w:type="dxa"/>
            <w:vAlign w:val="center"/>
          </w:tcPr>
          <w:p w14:paraId="0D2B45DB" w14:textId="77777777" w:rsidR="00051108" w:rsidRPr="00B916EC" w:rsidRDefault="00051108" w:rsidP="00BA2E19">
            <w:pPr>
              <w:pStyle w:val="TAC"/>
            </w:pPr>
            <w:r>
              <w:t>(2, 2)</w:t>
            </w:r>
          </w:p>
        </w:tc>
        <w:tc>
          <w:tcPr>
            <w:tcW w:w="1530" w:type="dxa"/>
          </w:tcPr>
          <w:p w14:paraId="5023A252" w14:textId="77777777" w:rsidR="00051108" w:rsidRPr="00B916EC" w:rsidRDefault="00051108" w:rsidP="00BA2E19">
            <w:pPr>
              <w:pStyle w:val="TAC"/>
            </w:pPr>
            <w:r>
              <w:t>(4, 3)</w:t>
            </w:r>
          </w:p>
        </w:tc>
        <w:tc>
          <w:tcPr>
            <w:tcW w:w="1620" w:type="dxa"/>
          </w:tcPr>
          <w:p w14:paraId="021713BC" w14:textId="77777777" w:rsidR="00051108" w:rsidRPr="00B916EC" w:rsidRDefault="00051108" w:rsidP="00BA2E19">
            <w:pPr>
              <w:pStyle w:val="TAC"/>
            </w:pPr>
            <w:r>
              <w:t>(7, 3)</w:t>
            </w:r>
          </w:p>
        </w:tc>
      </w:tr>
      <w:tr w:rsidR="00051108" w:rsidRPr="00B916EC" w14:paraId="683738C8" w14:textId="77777777" w:rsidTr="00BA2E19">
        <w:trPr>
          <w:cantSplit/>
          <w:jc w:val="center"/>
        </w:trPr>
        <w:tc>
          <w:tcPr>
            <w:tcW w:w="794" w:type="dxa"/>
            <w:vAlign w:val="center"/>
          </w:tcPr>
          <w:p w14:paraId="66649308" w14:textId="77777777" w:rsidR="00051108" w:rsidRPr="00B916EC" w:rsidRDefault="00051108" w:rsidP="00BA2E19">
            <w:pPr>
              <w:pStyle w:val="TAC"/>
            </w:pPr>
            <w:r>
              <w:t>0</w:t>
            </w:r>
          </w:p>
        </w:tc>
        <w:tc>
          <w:tcPr>
            <w:tcW w:w="1541" w:type="dxa"/>
            <w:vAlign w:val="center"/>
          </w:tcPr>
          <w:p w14:paraId="3B697A90" w14:textId="77777777" w:rsidR="00051108" w:rsidRPr="00B916EC" w:rsidRDefault="00051108" w:rsidP="00BA2E19">
            <w:pPr>
              <w:pStyle w:val="TAC"/>
            </w:pPr>
            <w:r>
              <w:t>14</w:t>
            </w:r>
          </w:p>
        </w:tc>
        <w:tc>
          <w:tcPr>
            <w:tcW w:w="1530" w:type="dxa"/>
          </w:tcPr>
          <w:p w14:paraId="588FCC4A" w14:textId="77777777" w:rsidR="00051108" w:rsidRPr="00B916EC" w:rsidRDefault="00051108" w:rsidP="00BA2E19">
            <w:pPr>
              <w:pStyle w:val="TAC"/>
            </w:pPr>
            <w:r>
              <w:t>28</w:t>
            </w:r>
          </w:p>
        </w:tc>
        <w:tc>
          <w:tcPr>
            <w:tcW w:w="1620" w:type="dxa"/>
          </w:tcPr>
          <w:p w14:paraId="1F9D14E4" w14:textId="77777777" w:rsidR="00051108" w:rsidRPr="00B916EC" w:rsidRDefault="00051108" w:rsidP="00BA2E19">
            <w:pPr>
              <w:pStyle w:val="TAC"/>
            </w:pPr>
            <w:r>
              <w:t>44</w:t>
            </w:r>
          </w:p>
        </w:tc>
      </w:tr>
      <w:tr w:rsidR="00051108" w:rsidRPr="00B916EC" w14:paraId="4C726726" w14:textId="77777777" w:rsidTr="00BA2E19">
        <w:trPr>
          <w:cantSplit/>
          <w:jc w:val="center"/>
        </w:trPr>
        <w:tc>
          <w:tcPr>
            <w:tcW w:w="794" w:type="dxa"/>
            <w:vAlign w:val="center"/>
          </w:tcPr>
          <w:p w14:paraId="298A3536" w14:textId="77777777" w:rsidR="00051108" w:rsidRPr="00B916EC" w:rsidRDefault="00051108" w:rsidP="00BA2E19">
            <w:pPr>
              <w:pStyle w:val="TAC"/>
            </w:pPr>
            <w:r>
              <w:t>1</w:t>
            </w:r>
          </w:p>
        </w:tc>
        <w:tc>
          <w:tcPr>
            <w:tcW w:w="1541" w:type="dxa"/>
            <w:vAlign w:val="center"/>
          </w:tcPr>
          <w:p w14:paraId="36282951" w14:textId="77777777" w:rsidR="00051108" w:rsidRPr="00B916EC" w:rsidRDefault="00051108" w:rsidP="00BA2E19">
            <w:pPr>
              <w:pStyle w:val="TAC"/>
            </w:pPr>
            <w:r>
              <w:t>12</w:t>
            </w:r>
          </w:p>
        </w:tc>
        <w:tc>
          <w:tcPr>
            <w:tcW w:w="1530" w:type="dxa"/>
          </w:tcPr>
          <w:p w14:paraId="3DC5D3F4" w14:textId="77777777" w:rsidR="00051108" w:rsidRPr="00B916EC" w:rsidRDefault="00051108" w:rsidP="00BA2E19">
            <w:pPr>
              <w:pStyle w:val="TAC"/>
            </w:pPr>
            <w:r>
              <w:t>24</w:t>
            </w:r>
          </w:p>
        </w:tc>
        <w:tc>
          <w:tcPr>
            <w:tcW w:w="1620" w:type="dxa"/>
          </w:tcPr>
          <w:p w14:paraId="69611513" w14:textId="77777777" w:rsidR="00051108" w:rsidRPr="00B916EC" w:rsidRDefault="00051108" w:rsidP="00BA2E19">
            <w:pPr>
              <w:pStyle w:val="TAC"/>
            </w:pPr>
            <w:r>
              <w:t>36</w:t>
            </w:r>
          </w:p>
        </w:tc>
      </w:tr>
    </w:tbl>
    <w:p w14:paraId="0BC6CAA0" w14:textId="35FA007F" w:rsidR="00051108" w:rsidRDefault="00051108" w:rsidP="00051108">
      <w:pPr>
        <w:spacing w:line="288" w:lineRule="auto"/>
        <w:jc w:val="both"/>
        <w:rPr>
          <w:rFonts w:ascii="Times New Roman" w:eastAsia="Malgun Gothic" w:hAnsi="Times New Roman"/>
          <w:szCs w:val="20"/>
          <w:lang w:val="en-US" w:eastAsia="ko-KR"/>
        </w:rPr>
      </w:pPr>
    </w:p>
    <w:p w14:paraId="5995E9E4" w14:textId="77777777" w:rsidR="00051108" w:rsidRPr="00B916EC" w:rsidRDefault="00051108" w:rsidP="00051108">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51108" w:rsidRPr="00B916EC" w14:paraId="3F232D03" w14:textId="77777777" w:rsidTr="001C1562">
        <w:trPr>
          <w:cantSplit/>
          <w:jc w:val="center"/>
        </w:trPr>
        <w:tc>
          <w:tcPr>
            <w:tcW w:w="794" w:type="dxa"/>
            <w:shd w:val="clear" w:color="auto" w:fill="D9D9D9" w:themeFill="background1" w:themeFillShade="D9"/>
            <w:vAlign w:val="center"/>
          </w:tcPr>
          <w:p w14:paraId="673AADDC" w14:textId="77777777" w:rsidR="00051108" w:rsidRPr="00B916EC" w:rsidRDefault="00051108" w:rsidP="00BA2E19">
            <w:pPr>
              <w:pStyle w:val="TAH"/>
              <w:rPr>
                <w:rFonts w:ascii="Times New Roman" w:hAnsi="Times New Roman"/>
                <w:sz w:val="20"/>
              </w:rPr>
            </w:pPr>
          </w:p>
        </w:tc>
        <w:tc>
          <w:tcPr>
            <w:tcW w:w="4421" w:type="dxa"/>
            <w:gridSpan w:val="3"/>
            <w:shd w:val="clear" w:color="auto" w:fill="D9D9D9" w:themeFill="background1" w:themeFillShade="D9"/>
          </w:tcPr>
          <w:p w14:paraId="512CCF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1009B121" w14:textId="77777777" w:rsidTr="00BA2E19">
        <w:trPr>
          <w:cantSplit/>
          <w:jc w:val="center"/>
        </w:trPr>
        <w:tc>
          <w:tcPr>
            <w:tcW w:w="794" w:type="dxa"/>
            <w:shd w:val="clear" w:color="auto" w:fill="E0E0E0"/>
            <w:vAlign w:val="center"/>
          </w:tcPr>
          <w:p w14:paraId="4382AF4C" w14:textId="77777777" w:rsidR="00051108" w:rsidRDefault="00051108" w:rsidP="00BA2E19">
            <w:pPr>
              <w:pStyle w:val="TAC"/>
            </w:pPr>
            <m:oMathPara>
              <m:oMath>
                <m:r>
                  <w:rPr>
                    <w:rFonts w:ascii="Cambria Math" w:hAnsi="Cambria Math"/>
                    <w:lang w:eastAsia="zh-CN"/>
                  </w:rPr>
                  <m:t>μ</m:t>
                </m:r>
              </m:oMath>
            </m:oMathPara>
          </w:p>
        </w:tc>
        <w:tc>
          <w:tcPr>
            <w:tcW w:w="1451" w:type="dxa"/>
            <w:vAlign w:val="center"/>
          </w:tcPr>
          <w:p w14:paraId="078BBCF9" w14:textId="77777777" w:rsidR="00051108" w:rsidRPr="00B916EC" w:rsidRDefault="00051108" w:rsidP="00BA2E19">
            <w:pPr>
              <w:pStyle w:val="TAC"/>
            </w:pPr>
            <w:r>
              <w:t>(2, 2)</w:t>
            </w:r>
          </w:p>
        </w:tc>
        <w:tc>
          <w:tcPr>
            <w:tcW w:w="1530" w:type="dxa"/>
          </w:tcPr>
          <w:p w14:paraId="16DD3F14" w14:textId="77777777" w:rsidR="00051108" w:rsidRPr="00B916EC" w:rsidRDefault="00051108" w:rsidP="00BA2E19">
            <w:pPr>
              <w:pStyle w:val="TAC"/>
            </w:pPr>
            <w:r>
              <w:t>(4, 3)</w:t>
            </w:r>
          </w:p>
        </w:tc>
        <w:tc>
          <w:tcPr>
            <w:tcW w:w="1440" w:type="dxa"/>
          </w:tcPr>
          <w:p w14:paraId="40C99298" w14:textId="77777777" w:rsidR="00051108" w:rsidRPr="00B916EC" w:rsidRDefault="00051108" w:rsidP="00BA2E19">
            <w:pPr>
              <w:pStyle w:val="TAC"/>
            </w:pPr>
            <w:r>
              <w:t>(7, 3)</w:t>
            </w:r>
          </w:p>
        </w:tc>
      </w:tr>
      <w:tr w:rsidR="00051108" w:rsidRPr="00B916EC" w14:paraId="4B7B8150" w14:textId="77777777" w:rsidTr="00BA2E19">
        <w:trPr>
          <w:cantSplit/>
          <w:jc w:val="center"/>
        </w:trPr>
        <w:tc>
          <w:tcPr>
            <w:tcW w:w="794" w:type="dxa"/>
            <w:vAlign w:val="center"/>
          </w:tcPr>
          <w:p w14:paraId="5EDD05A5" w14:textId="77777777" w:rsidR="00051108" w:rsidRPr="00B916EC" w:rsidRDefault="00051108" w:rsidP="00BA2E19">
            <w:pPr>
              <w:pStyle w:val="TAC"/>
            </w:pPr>
            <w:r>
              <w:t>0</w:t>
            </w:r>
          </w:p>
        </w:tc>
        <w:tc>
          <w:tcPr>
            <w:tcW w:w="1451" w:type="dxa"/>
            <w:vAlign w:val="center"/>
          </w:tcPr>
          <w:p w14:paraId="602E6FCB" w14:textId="77777777" w:rsidR="00051108" w:rsidRPr="00B916EC" w:rsidRDefault="00051108" w:rsidP="00BA2E19">
            <w:pPr>
              <w:pStyle w:val="TAC"/>
            </w:pPr>
            <w:r>
              <w:t>18</w:t>
            </w:r>
          </w:p>
        </w:tc>
        <w:tc>
          <w:tcPr>
            <w:tcW w:w="1530" w:type="dxa"/>
          </w:tcPr>
          <w:p w14:paraId="7083AB51" w14:textId="77777777" w:rsidR="00051108" w:rsidRPr="00B916EC" w:rsidRDefault="00051108" w:rsidP="00BA2E19">
            <w:pPr>
              <w:pStyle w:val="TAC"/>
            </w:pPr>
            <w:r>
              <w:t>36</w:t>
            </w:r>
          </w:p>
        </w:tc>
        <w:tc>
          <w:tcPr>
            <w:tcW w:w="1440" w:type="dxa"/>
          </w:tcPr>
          <w:p w14:paraId="065023D6" w14:textId="77777777" w:rsidR="00051108" w:rsidRPr="00B916EC" w:rsidRDefault="00051108" w:rsidP="00BA2E19">
            <w:pPr>
              <w:pStyle w:val="TAC"/>
            </w:pPr>
            <w:r>
              <w:t>56</w:t>
            </w:r>
          </w:p>
        </w:tc>
      </w:tr>
      <w:tr w:rsidR="00051108" w:rsidRPr="00B916EC" w14:paraId="4F20DA7C" w14:textId="77777777" w:rsidTr="00BA2E19">
        <w:trPr>
          <w:cantSplit/>
          <w:jc w:val="center"/>
        </w:trPr>
        <w:tc>
          <w:tcPr>
            <w:tcW w:w="794" w:type="dxa"/>
            <w:vAlign w:val="center"/>
          </w:tcPr>
          <w:p w14:paraId="5C1CB938" w14:textId="77777777" w:rsidR="00051108" w:rsidRPr="00B916EC" w:rsidRDefault="00051108" w:rsidP="00BA2E19">
            <w:pPr>
              <w:pStyle w:val="TAC"/>
            </w:pPr>
            <w:r>
              <w:t>1</w:t>
            </w:r>
          </w:p>
        </w:tc>
        <w:tc>
          <w:tcPr>
            <w:tcW w:w="1451" w:type="dxa"/>
            <w:vAlign w:val="center"/>
          </w:tcPr>
          <w:p w14:paraId="54FA8D68" w14:textId="77777777" w:rsidR="00051108" w:rsidRPr="00B916EC" w:rsidRDefault="00051108" w:rsidP="00BA2E19">
            <w:pPr>
              <w:pStyle w:val="TAC"/>
            </w:pPr>
            <w:r>
              <w:t>18</w:t>
            </w:r>
          </w:p>
        </w:tc>
        <w:tc>
          <w:tcPr>
            <w:tcW w:w="1530" w:type="dxa"/>
          </w:tcPr>
          <w:p w14:paraId="2B0FB67C" w14:textId="77777777" w:rsidR="00051108" w:rsidRPr="00B916EC" w:rsidRDefault="00051108" w:rsidP="00BA2E19">
            <w:pPr>
              <w:pStyle w:val="TAC"/>
            </w:pPr>
            <w:r>
              <w:t>36</w:t>
            </w:r>
          </w:p>
        </w:tc>
        <w:tc>
          <w:tcPr>
            <w:tcW w:w="1440" w:type="dxa"/>
          </w:tcPr>
          <w:p w14:paraId="14D87583" w14:textId="77777777" w:rsidR="00051108" w:rsidRPr="00B916EC" w:rsidRDefault="00051108" w:rsidP="00BA2E19">
            <w:pPr>
              <w:pStyle w:val="TAC"/>
            </w:pPr>
            <w:r>
              <w:t>56</w:t>
            </w:r>
          </w:p>
        </w:tc>
      </w:tr>
    </w:tbl>
    <w:p w14:paraId="52F1DC0E" w14:textId="77777777" w:rsidR="00051108" w:rsidRDefault="00051108" w:rsidP="00051108">
      <w:pPr>
        <w:spacing w:line="288" w:lineRule="auto"/>
        <w:jc w:val="both"/>
        <w:rPr>
          <w:rFonts w:ascii="Times New Roman" w:eastAsia="Malgun Gothic" w:hAnsi="Times New Roman"/>
          <w:szCs w:val="20"/>
          <w:lang w:val="en-US" w:eastAsia="ko-KR"/>
        </w:rPr>
      </w:pPr>
    </w:p>
    <w:p w14:paraId="58C41C9A" w14:textId="0B33C3DA" w:rsidR="00051108" w:rsidRDefault="00617328" w:rsidP="001B3DF6">
      <w:pPr>
        <w:jc w:val="both"/>
        <w:rPr>
          <w:rFonts w:eastAsia="SimSun"/>
          <w:lang w:val="en-US" w:eastAsia="zh-CN"/>
        </w:rPr>
      </w:pPr>
      <w:r>
        <w:rPr>
          <w:rFonts w:ascii="Times New Roman" w:eastAsia="Malgun Gothic" w:hAnsi="Times New Roman"/>
          <w:szCs w:val="20"/>
          <w:lang w:val="en-US" w:eastAsia="ko-KR"/>
        </w:rPr>
        <w:t xml:space="preserve">However, </w:t>
      </w:r>
      <w:r>
        <w:rPr>
          <w:rFonts w:eastAsia="SimSun"/>
          <w:lang w:val="en-US" w:eastAsia="zh-CN"/>
        </w:rPr>
        <w:t>NR from 52.6</w:t>
      </w:r>
      <w:r w:rsidR="00774E32">
        <w:rPr>
          <w:rFonts w:eastAsia="SimSun"/>
          <w:lang w:val="en-US" w:eastAsia="zh-CN"/>
        </w:rPr>
        <w:t xml:space="preserve"> </w:t>
      </w:r>
      <w:r>
        <w:rPr>
          <w:rFonts w:eastAsia="SimSun"/>
          <w:lang w:val="en-US" w:eastAsia="zh-CN"/>
        </w:rPr>
        <w:t>GHz to 71</w:t>
      </w:r>
      <w:r w:rsidR="00774E32">
        <w:rPr>
          <w:rFonts w:eastAsia="SimSun"/>
          <w:lang w:val="en-US" w:eastAsia="zh-CN"/>
        </w:rPr>
        <w:t xml:space="preserve"> </w:t>
      </w:r>
      <w:r>
        <w:rPr>
          <w:rFonts w:eastAsia="SimSun"/>
          <w:lang w:val="en-US" w:eastAsia="zh-CN"/>
        </w:rPr>
        <w:t>GHz</w:t>
      </w:r>
      <w:r w:rsidR="001F4B66">
        <w:rPr>
          <w:rFonts w:eastAsia="SimSun"/>
          <w:lang w:val="en-US" w:eastAsia="zh-CN"/>
        </w:rPr>
        <w:t xml:space="preserve"> would require higher SCS </w:t>
      </w:r>
      <w:r>
        <w:rPr>
          <w:rFonts w:eastAsia="SimSun"/>
          <w:lang w:val="en-US" w:eastAsia="zh-CN"/>
        </w:rPr>
        <w:t>to overcome phase noise</w:t>
      </w:r>
      <w:r w:rsidR="007E4488">
        <w:rPr>
          <w:rFonts w:eastAsia="SimSun"/>
          <w:lang w:val="en-US" w:eastAsia="zh-CN"/>
        </w:rPr>
        <w:t xml:space="preserve"> and use </w:t>
      </w:r>
      <w:r w:rsidR="00A94058">
        <w:rPr>
          <w:rFonts w:eastAsia="SimSun"/>
          <w:lang w:val="en-US" w:eastAsia="zh-CN"/>
        </w:rPr>
        <w:t xml:space="preserve">the same </w:t>
      </w:r>
      <w:r w:rsidR="00774E32">
        <w:rPr>
          <w:rFonts w:eastAsia="SimSun"/>
          <w:lang w:val="en-US" w:eastAsia="zh-CN"/>
        </w:rPr>
        <w:t xml:space="preserve">maximum </w:t>
      </w:r>
      <w:r w:rsidR="007E4488">
        <w:rPr>
          <w:rFonts w:eastAsia="SimSun"/>
          <w:lang w:val="en-US" w:eastAsia="zh-CN"/>
        </w:rPr>
        <w:t>FFT size</w:t>
      </w:r>
      <w:r w:rsidR="00A94058">
        <w:rPr>
          <w:rFonts w:eastAsia="SimSun"/>
          <w:lang w:val="en-US" w:eastAsia="zh-CN"/>
        </w:rPr>
        <w:t xml:space="preserve"> as FR1/2</w:t>
      </w:r>
      <w:r>
        <w:rPr>
          <w:rFonts w:eastAsia="SimSun"/>
          <w:lang w:val="en-US" w:eastAsia="zh-CN"/>
        </w:rPr>
        <w:t xml:space="preserve"> at high carrier frequency</w:t>
      </w:r>
      <w:r w:rsidR="007E4488">
        <w:rPr>
          <w:rFonts w:eastAsia="SimSun"/>
          <w:lang w:val="en-US" w:eastAsia="zh-CN"/>
        </w:rPr>
        <w:t>. Therefore, new limits</w:t>
      </w:r>
      <w:r w:rsidR="001F4B66">
        <w:rPr>
          <w:rFonts w:eastAsia="SimSun"/>
          <w:lang w:val="en-US" w:eastAsia="zh-CN"/>
        </w:rPr>
        <w:t xml:space="preserve"> </w:t>
      </w:r>
      <w:r w:rsidR="00EE5625">
        <w:rPr>
          <w:rFonts w:eastAsia="SimSun"/>
          <w:lang w:val="en-US" w:eastAsia="zh-CN"/>
        </w:rPr>
        <w:t xml:space="preserve">for PDCCH candidates and non-overlapping CCEs </w:t>
      </w:r>
      <w:r w:rsidR="001F4B66">
        <w:rPr>
          <w:rFonts w:eastAsia="SimSun"/>
          <w:lang w:val="en-US" w:eastAsia="zh-CN"/>
        </w:rPr>
        <w:t xml:space="preserve">for </w:t>
      </w:r>
      <w:r w:rsidR="00D346CF">
        <w:rPr>
          <w:rFonts w:eastAsia="SimSun"/>
          <w:lang w:val="en-US" w:eastAsia="zh-CN"/>
        </w:rPr>
        <w:t xml:space="preserve">the </w:t>
      </w:r>
      <w:r w:rsidR="001B3DF6">
        <w:rPr>
          <w:rFonts w:eastAsia="SimSun"/>
          <w:lang w:val="en-US" w:eastAsia="zh-CN"/>
        </w:rPr>
        <w:t>high</w:t>
      </w:r>
      <w:r w:rsidR="00D346CF">
        <w:rPr>
          <w:rFonts w:eastAsia="SimSun"/>
          <w:lang w:val="en-US" w:eastAsia="zh-CN"/>
        </w:rPr>
        <w:t>er</w:t>
      </w:r>
      <w:r w:rsidR="001B3DF6">
        <w:rPr>
          <w:rFonts w:eastAsia="SimSun"/>
          <w:lang w:val="en-US" w:eastAsia="zh-CN"/>
        </w:rPr>
        <w:t xml:space="preserve"> SCS, such as 480</w:t>
      </w:r>
      <w:r w:rsidR="00774E32">
        <w:rPr>
          <w:rFonts w:eastAsia="SimSun"/>
          <w:lang w:val="en-US" w:eastAsia="zh-CN"/>
        </w:rPr>
        <w:t xml:space="preserve"> </w:t>
      </w:r>
      <w:r w:rsidR="001B3DF6">
        <w:rPr>
          <w:rFonts w:eastAsia="SimSun"/>
          <w:lang w:val="en-US" w:eastAsia="zh-CN"/>
        </w:rPr>
        <w:t xml:space="preserve">KHz </w:t>
      </w:r>
      <w:r w:rsidR="00D346CF">
        <w:rPr>
          <w:rFonts w:eastAsia="SimSun"/>
          <w:lang w:val="en-US" w:eastAsia="zh-CN"/>
        </w:rPr>
        <w:t xml:space="preserve">and </w:t>
      </w:r>
      <w:r w:rsidR="001B3DF6">
        <w:rPr>
          <w:rFonts w:eastAsia="SimSun"/>
          <w:lang w:val="en-US" w:eastAsia="zh-CN"/>
        </w:rPr>
        <w:t>960</w:t>
      </w:r>
      <w:r w:rsidR="00774E32">
        <w:rPr>
          <w:rFonts w:eastAsia="SimSun"/>
          <w:lang w:val="en-US" w:eastAsia="zh-CN"/>
        </w:rPr>
        <w:t xml:space="preserve"> </w:t>
      </w:r>
      <w:r w:rsidR="001B3DF6">
        <w:rPr>
          <w:rFonts w:eastAsia="SimSun"/>
          <w:lang w:val="en-US" w:eastAsia="zh-CN"/>
        </w:rPr>
        <w:t xml:space="preserve">KHz should </w:t>
      </w:r>
      <w:r w:rsidR="00D346CF">
        <w:rPr>
          <w:rFonts w:eastAsia="SimSun"/>
          <w:lang w:val="en-US" w:eastAsia="zh-CN"/>
        </w:rPr>
        <w:t xml:space="preserve">be </w:t>
      </w:r>
      <w:r w:rsidR="001B3DF6">
        <w:rPr>
          <w:rFonts w:eastAsia="SimSun"/>
          <w:lang w:val="en-US" w:eastAsia="zh-CN"/>
        </w:rPr>
        <w:t>defined in NR Rel-17.</w:t>
      </w:r>
    </w:p>
    <w:p w14:paraId="2C2F4196" w14:textId="77777777" w:rsidR="001F4B66" w:rsidRPr="001F4B66" w:rsidRDefault="001F4B66" w:rsidP="007504E6">
      <w:pPr>
        <w:jc w:val="both"/>
        <w:rPr>
          <w:rFonts w:eastAsia="SimSun"/>
          <w:lang w:val="en-US" w:eastAsia="zh-CN"/>
        </w:rPr>
      </w:pPr>
    </w:p>
    <w:p w14:paraId="2709EF48" w14:textId="3248A145" w:rsidR="00BA2E19" w:rsidRPr="00B673F0" w:rsidRDefault="00232C90" w:rsidP="007504E6">
      <w:pPr>
        <w:jc w:val="both"/>
        <w:rPr>
          <w:rFonts w:cs="Arial"/>
          <w:b/>
          <w:bCs/>
          <w:kern w:val="2"/>
          <w:u w:val="single"/>
          <w:lang w:eastAsia="ja-JP"/>
        </w:rPr>
      </w:pPr>
      <w:r w:rsidRPr="00B673F0">
        <w:rPr>
          <w:rFonts w:cs="Arial"/>
          <w:b/>
          <w:bCs/>
          <w:kern w:val="2"/>
          <w:u w:val="single"/>
          <w:lang w:eastAsia="ja-JP"/>
        </w:rPr>
        <w:t xml:space="preserve">Observation </w:t>
      </w:r>
      <w:r w:rsidR="007504E6" w:rsidRPr="00B673F0">
        <w:rPr>
          <w:rFonts w:cs="Arial"/>
          <w:b/>
          <w:bCs/>
          <w:kern w:val="2"/>
          <w:u w:val="single"/>
          <w:lang w:eastAsia="ja-JP"/>
        </w:rPr>
        <w:t xml:space="preserve">1: </w:t>
      </w:r>
      <w:r w:rsidR="00AF32C9" w:rsidRPr="00B673F0">
        <w:rPr>
          <w:rFonts w:cs="Arial"/>
          <w:bCs/>
          <w:kern w:val="2"/>
          <w:u w:val="single"/>
          <w:lang w:eastAsia="ja-JP"/>
        </w:rPr>
        <w:t xml:space="preserve">New </w:t>
      </w:r>
      <w:r w:rsidR="007504E6" w:rsidRPr="00B673F0">
        <w:rPr>
          <w:rFonts w:cs="Arial"/>
          <w:bCs/>
          <w:kern w:val="2"/>
          <w:u w:val="single"/>
          <w:lang w:eastAsia="ja-JP"/>
        </w:rPr>
        <w:t>limit</w:t>
      </w:r>
      <w:r w:rsidR="00AF32C9" w:rsidRPr="00B673F0">
        <w:rPr>
          <w:rFonts w:cs="Arial"/>
          <w:bCs/>
          <w:kern w:val="2"/>
          <w:u w:val="single"/>
          <w:lang w:eastAsia="ja-JP"/>
        </w:rPr>
        <w:t>s</w:t>
      </w:r>
      <w:r w:rsidR="007E4488" w:rsidRPr="00B673F0">
        <w:rPr>
          <w:rFonts w:cs="Arial"/>
          <w:bCs/>
          <w:kern w:val="2"/>
          <w:u w:val="single"/>
          <w:lang w:eastAsia="ja-JP"/>
        </w:rPr>
        <w:t xml:space="preserve"> </w:t>
      </w:r>
      <w:r w:rsidR="00EE5625" w:rsidRPr="00B673F0">
        <w:rPr>
          <w:rFonts w:eastAsia="SimSun"/>
          <w:u w:val="single"/>
          <w:lang w:val="en-US" w:eastAsia="zh-CN"/>
        </w:rPr>
        <w:t xml:space="preserve">for PDCCH candidates and non-overlapping CCEs </w:t>
      </w:r>
      <w:r w:rsidR="007E4488" w:rsidRPr="00B673F0">
        <w:rPr>
          <w:rFonts w:cs="Arial"/>
          <w:bCs/>
          <w:kern w:val="2"/>
          <w:u w:val="single"/>
          <w:lang w:eastAsia="ja-JP"/>
        </w:rPr>
        <w:t>with high SCS (</w:t>
      </w:r>
      <w:r w:rsidR="007504E6" w:rsidRPr="00B673F0">
        <w:rPr>
          <w:rFonts w:cs="Arial"/>
          <w:bCs/>
          <w:kern w:val="2"/>
          <w:u w:val="single"/>
          <w:lang w:eastAsia="ja-JP"/>
        </w:rPr>
        <w:t>480</w:t>
      </w:r>
      <w:r w:rsidR="002F31F9" w:rsidRPr="00B673F0">
        <w:rPr>
          <w:rFonts w:cs="Arial"/>
          <w:bCs/>
          <w:kern w:val="2"/>
          <w:u w:val="single"/>
          <w:lang w:eastAsia="ja-JP"/>
        </w:rPr>
        <w:t xml:space="preserve"> </w:t>
      </w:r>
      <w:r w:rsidR="007504E6" w:rsidRPr="00B673F0">
        <w:rPr>
          <w:rFonts w:cs="Arial"/>
          <w:bCs/>
          <w:kern w:val="2"/>
          <w:u w:val="single"/>
          <w:lang w:eastAsia="ja-JP"/>
        </w:rPr>
        <w:t xml:space="preserve">KHz and </w:t>
      </w:r>
      <w:r w:rsidR="00BA2E19" w:rsidRPr="00B673F0">
        <w:rPr>
          <w:rFonts w:cs="Arial"/>
          <w:bCs/>
          <w:kern w:val="2"/>
          <w:u w:val="single"/>
          <w:lang w:eastAsia="ja-JP"/>
        </w:rPr>
        <w:t>960</w:t>
      </w:r>
      <w:r w:rsidR="002F31F9" w:rsidRPr="00B673F0">
        <w:rPr>
          <w:rFonts w:cs="Arial"/>
          <w:bCs/>
          <w:kern w:val="2"/>
          <w:u w:val="single"/>
          <w:lang w:eastAsia="ja-JP"/>
        </w:rPr>
        <w:t xml:space="preserve"> </w:t>
      </w:r>
      <w:r w:rsidR="00BA2E19" w:rsidRPr="00B673F0">
        <w:rPr>
          <w:rFonts w:cs="Arial"/>
          <w:bCs/>
          <w:kern w:val="2"/>
          <w:u w:val="single"/>
          <w:lang w:eastAsia="ja-JP"/>
        </w:rPr>
        <w:t>KHz</w:t>
      </w:r>
      <w:r w:rsidR="007E4488" w:rsidRPr="00B673F0">
        <w:rPr>
          <w:rFonts w:cs="Arial"/>
          <w:bCs/>
          <w:kern w:val="2"/>
          <w:u w:val="single"/>
          <w:lang w:eastAsia="ja-JP"/>
        </w:rPr>
        <w:t>)</w:t>
      </w:r>
      <w:r w:rsidR="00AF32C9" w:rsidRPr="00B673F0">
        <w:rPr>
          <w:rFonts w:cs="Arial"/>
          <w:bCs/>
          <w:kern w:val="2"/>
          <w:u w:val="single"/>
          <w:lang w:eastAsia="ja-JP"/>
        </w:rPr>
        <w:t xml:space="preserve"> </w:t>
      </w:r>
      <w:r w:rsidR="00EE5625" w:rsidRPr="00B673F0">
        <w:rPr>
          <w:rFonts w:cs="Arial"/>
          <w:bCs/>
          <w:kern w:val="2"/>
          <w:u w:val="single"/>
          <w:lang w:eastAsia="ja-JP"/>
        </w:rPr>
        <w:t xml:space="preserve">are needed </w:t>
      </w:r>
      <w:r w:rsidR="00AF32C9" w:rsidRPr="00B673F0">
        <w:rPr>
          <w:rFonts w:cs="Arial"/>
          <w:bCs/>
          <w:kern w:val="2"/>
          <w:u w:val="single"/>
          <w:lang w:eastAsia="ja-JP"/>
        </w:rPr>
        <w:t>for NR from 52.6 GHz to 71 GHz.</w:t>
      </w:r>
      <w:r w:rsidR="00AF32C9" w:rsidRPr="00B673F0">
        <w:rPr>
          <w:rFonts w:cs="Arial"/>
          <w:b/>
          <w:bCs/>
          <w:kern w:val="2"/>
          <w:u w:val="single"/>
          <w:lang w:eastAsia="ja-JP"/>
        </w:rPr>
        <w:t xml:space="preserve"> </w:t>
      </w:r>
    </w:p>
    <w:p w14:paraId="5CDB8724" w14:textId="616320DF" w:rsidR="00232C90" w:rsidRDefault="00232C90" w:rsidP="007504E6">
      <w:pPr>
        <w:jc w:val="both"/>
        <w:rPr>
          <w:rFonts w:ascii="Times New Roman" w:eastAsia="Malgun Gothic" w:hAnsi="Times New Roman"/>
          <w:szCs w:val="20"/>
          <w:lang w:val="en-US" w:eastAsia="ko-KR"/>
        </w:rPr>
      </w:pPr>
    </w:p>
    <w:p w14:paraId="0BDC203A" w14:textId="132C74BF" w:rsidR="007E4488" w:rsidRDefault="007E4488" w:rsidP="00D81E9D">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The TTI in terms of</w:t>
      </w:r>
      <w:r w:rsidR="001B3DF6">
        <w:rPr>
          <w:rFonts w:ascii="Times New Roman" w:eastAsia="Malgun Gothic" w:hAnsi="Times New Roman"/>
          <w:szCs w:val="20"/>
          <w:lang w:val="en-US" w:eastAsia="ko-KR"/>
        </w:rPr>
        <w:t xml:space="preserve"> a </w:t>
      </w:r>
      <w:r>
        <w:rPr>
          <w:rFonts w:ascii="Times New Roman" w:eastAsia="Malgun Gothic" w:hAnsi="Times New Roman"/>
          <w:szCs w:val="20"/>
          <w:lang w:val="en-US" w:eastAsia="ko-KR"/>
        </w:rPr>
        <w:t>span duration or</w:t>
      </w:r>
      <w:r w:rsidR="001B3DF6">
        <w:rPr>
          <w:rFonts w:ascii="Times New Roman" w:eastAsia="Malgun Gothic" w:hAnsi="Times New Roman"/>
          <w:szCs w:val="20"/>
          <w:lang w:val="en-US" w:eastAsia="ko-KR"/>
        </w:rPr>
        <w:t xml:space="preserve"> a</w:t>
      </w:r>
      <w:r>
        <w:rPr>
          <w:rFonts w:ascii="Times New Roman" w:eastAsia="Malgun Gothic" w:hAnsi="Times New Roman"/>
          <w:szCs w:val="20"/>
          <w:lang w:val="en-US" w:eastAsia="ko-KR"/>
        </w:rPr>
        <w:t xml:space="preserve"> slot duration decreases linearly </w:t>
      </w:r>
      <w:r w:rsidR="0018159D">
        <w:rPr>
          <w:rFonts w:ascii="Times New Roman" w:eastAsia="Malgun Gothic" w:hAnsi="Times New Roman"/>
          <w:szCs w:val="20"/>
          <w:lang w:val="en-US" w:eastAsia="ko-KR"/>
        </w:rPr>
        <w:t>as the</w:t>
      </w:r>
      <w:r>
        <w:rPr>
          <w:rFonts w:ascii="Times New Roman" w:eastAsia="Malgun Gothic" w:hAnsi="Times New Roman"/>
          <w:szCs w:val="20"/>
          <w:lang w:val="en-US" w:eastAsia="ko-KR"/>
        </w:rPr>
        <w:t xml:space="preserve"> SCS</w:t>
      </w:r>
      <w:r w:rsidR="0018159D">
        <w:rPr>
          <w:rFonts w:ascii="Times New Roman" w:eastAsia="Malgun Gothic" w:hAnsi="Times New Roman"/>
          <w:szCs w:val="20"/>
          <w:lang w:val="en-US" w:eastAsia="ko-KR"/>
        </w:rPr>
        <w:t xml:space="preserve"> increases</w:t>
      </w:r>
      <w:r>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For a</w:t>
      </w:r>
      <w:r>
        <w:rPr>
          <w:rFonts w:ascii="Times New Roman" w:eastAsia="Malgun Gothic" w:hAnsi="Times New Roman"/>
          <w:szCs w:val="20"/>
          <w:lang w:val="en-US" w:eastAsia="ko-KR"/>
        </w:rPr>
        <w:t xml:space="preserve"> same UE PDCCH monitoring capability as </w:t>
      </w:r>
      <w:r w:rsidR="0018159D">
        <w:rPr>
          <w:rFonts w:ascii="Times New Roman" w:eastAsia="Malgun Gothic" w:hAnsi="Times New Roman"/>
          <w:szCs w:val="20"/>
          <w:lang w:val="en-US" w:eastAsia="ko-KR"/>
        </w:rPr>
        <w:t xml:space="preserve">for </w:t>
      </w:r>
      <w:r>
        <w:rPr>
          <w:rFonts w:ascii="Times New Roman" w:eastAsia="Malgun Gothic" w:hAnsi="Times New Roman"/>
          <w:szCs w:val="20"/>
          <w:lang w:val="en-US" w:eastAsia="ko-KR"/>
        </w:rPr>
        <w:t xml:space="preserve">NR Rel-15/16, the PDCCH monitoring </w:t>
      </w:r>
      <w:r w:rsidR="00D81E9D">
        <w:rPr>
          <w:rFonts w:ascii="Times New Roman" w:eastAsia="Malgun Gothic" w:hAnsi="Times New Roman"/>
          <w:szCs w:val="20"/>
          <w:lang w:val="en-US" w:eastAsia="ko-KR"/>
        </w:rPr>
        <w:t xml:space="preserve">overhead within a TTI would increase </w:t>
      </w:r>
      <w:r w:rsidR="0018159D">
        <w:rPr>
          <w:rFonts w:ascii="Times New Roman" w:eastAsia="Malgun Gothic" w:hAnsi="Times New Roman"/>
          <w:szCs w:val="20"/>
          <w:lang w:val="en-US" w:eastAsia="ko-KR"/>
        </w:rPr>
        <w:t>significantly</w:t>
      </w:r>
      <w:r w:rsidR="00D81E9D">
        <w:rPr>
          <w:rFonts w:ascii="Times New Roman" w:eastAsia="Malgun Gothic" w:hAnsi="Times New Roman"/>
          <w:szCs w:val="20"/>
          <w:lang w:val="en-US" w:eastAsia="ko-KR"/>
        </w:rPr>
        <w:t xml:space="preserve"> due to the short TTI for high SCS. The large PDCCH monitoring </w:t>
      </w:r>
      <w:r w:rsidR="0018159D">
        <w:rPr>
          <w:rFonts w:ascii="Times New Roman" w:eastAsia="Malgun Gothic" w:hAnsi="Times New Roman"/>
          <w:szCs w:val="20"/>
          <w:lang w:val="en-US" w:eastAsia="ko-KR"/>
        </w:rPr>
        <w:t xml:space="preserve">requirement </w:t>
      </w:r>
      <w:r w:rsidR="00D81E9D">
        <w:rPr>
          <w:rFonts w:ascii="Times New Roman" w:eastAsia="Malgun Gothic" w:hAnsi="Times New Roman"/>
          <w:szCs w:val="20"/>
          <w:lang w:val="en-US" w:eastAsia="ko-KR"/>
        </w:rPr>
        <w:t xml:space="preserve">within a short TTI </w:t>
      </w:r>
      <w:r w:rsidR="001B3DF6">
        <w:rPr>
          <w:rFonts w:ascii="Times New Roman" w:eastAsia="Malgun Gothic" w:hAnsi="Times New Roman"/>
          <w:szCs w:val="20"/>
          <w:lang w:val="en-US" w:eastAsia="ko-KR"/>
        </w:rPr>
        <w:t>can be</w:t>
      </w:r>
      <w:r w:rsidR="00D81E9D">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unrealistic</w:t>
      </w:r>
      <w:r w:rsidR="00D81E9D">
        <w:rPr>
          <w:rFonts w:ascii="Times New Roman" w:eastAsia="Malgun Gothic" w:hAnsi="Times New Roman"/>
          <w:szCs w:val="20"/>
          <w:lang w:val="en-US" w:eastAsia="ko-KR"/>
        </w:rPr>
        <w:t xml:space="preserve"> for UE implementation</w:t>
      </w:r>
      <w:r w:rsidR="001F4B66">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 xml:space="preserve">and a </w:t>
      </w:r>
      <w:r w:rsidR="001F4B66" w:rsidRPr="009736F5">
        <w:rPr>
          <w:szCs w:val="20"/>
        </w:rPr>
        <w:t xml:space="preserve">UE </w:t>
      </w:r>
      <w:r w:rsidR="0018159D">
        <w:rPr>
          <w:szCs w:val="20"/>
        </w:rPr>
        <w:t>would</w:t>
      </w:r>
      <w:r w:rsidR="001F4B66" w:rsidRPr="009736F5">
        <w:rPr>
          <w:szCs w:val="20"/>
        </w:rPr>
        <w:t xml:space="preserve"> not able to </w:t>
      </w:r>
      <w:r w:rsidR="0018159D">
        <w:rPr>
          <w:szCs w:val="20"/>
        </w:rPr>
        <w:t>monitor</w:t>
      </w:r>
      <w:r w:rsidR="001F4B66" w:rsidRPr="009736F5">
        <w:rPr>
          <w:szCs w:val="20"/>
        </w:rPr>
        <w:t xml:space="preserve"> </w:t>
      </w:r>
      <w:r w:rsidR="0018159D">
        <w:rPr>
          <w:szCs w:val="20"/>
        </w:rPr>
        <w:t>a</w:t>
      </w:r>
      <w:r w:rsidR="001F4B66" w:rsidRPr="009736F5">
        <w:rPr>
          <w:szCs w:val="20"/>
        </w:rPr>
        <w:t xml:space="preserve"> same number of </w:t>
      </w:r>
      <w:r w:rsidR="0018159D">
        <w:rPr>
          <w:szCs w:val="20"/>
        </w:rPr>
        <w:t>PDCCH candidates</w:t>
      </w:r>
      <w:r w:rsidR="001F4B66" w:rsidRPr="009736F5">
        <w:rPr>
          <w:szCs w:val="20"/>
        </w:rPr>
        <w:t>/CCEs per slot due to the short</w:t>
      </w:r>
      <w:r w:rsidR="001B3DF6">
        <w:rPr>
          <w:szCs w:val="20"/>
        </w:rPr>
        <w:t>er slot duration.</w:t>
      </w:r>
      <w:r w:rsidR="007A7BD9">
        <w:rPr>
          <w:szCs w:val="20"/>
        </w:rPr>
        <w:t xml:space="preserve"> </w:t>
      </w:r>
    </w:p>
    <w:p w14:paraId="58DBB998" w14:textId="006BF0A9" w:rsidR="007504E6" w:rsidRPr="00232C90" w:rsidRDefault="007504E6" w:rsidP="007504E6">
      <w:pPr>
        <w:jc w:val="both"/>
        <w:rPr>
          <w:rFonts w:cs="Arial"/>
          <w:b/>
          <w:bCs/>
          <w:kern w:val="2"/>
          <w:u w:val="single"/>
          <w:lang w:eastAsia="ja-JP"/>
        </w:rPr>
      </w:pPr>
    </w:p>
    <w:p w14:paraId="2D887F59" w14:textId="2B878FF7" w:rsidR="009736F5" w:rsidRDefault="00232C90" w:rsidP="007A7BD9">
      <w:pPr>
        <w:jc w:val="both"/>
        <w:rPr>
          <w:rFonts w:cs="Arial"/>
          <w:bCs/>
          <w:kern w:val="2"/>
          <w:u w:val="single"/>
          <w:lang w:eastAsia="ja-JP"/>
        </w:rPr>
      </w:pPr>
      <w:r>
        <w:rPr>
          <w:rFonts w:cs="Arial"/>
          <w:b/>
          <w:bCs/>
          <w:kern w:val="2"/>
          <w:u w:val="single"/>
          <w:lang w:eastAsia="ja-JP"/>
        </w:rPr>
        <w:t xml:space="preserve">Observation </w:t>
      </w:r>
      <w:r w:rsidR="007504E6" w:rsidRPr="00232C90">
        <w:rPr>
          <w:rFonts w:cs="Arial"/>
          <w:b/>
          <w:bCs/>
          <w:kern w:val="2"/>
          <w:u w:val="single"/>
          <w:lang w:eastAsia="ja-JP"/>
        </w:rPr>
        <w:t xml:space="preserve">2: </w:t>
      </w:r>
      <w:r w:rsidR="00BA2E19" w:rsidRPr="00232C90">
        <w:rPr>
          <w:rFonts w:cs="Arial"/>
          <w:bCs/>
          <w:kern w:val="2"/>
          <w:u w:val="single"/>
          <w:lang w:eastAsia="ja-JP"/>
        </w:rPr>
        <w:t xml:space="preserve">PDCCH monitoring </w:t>
      </w:r>
      <w:r w:rsidR="0018159D">
        <w:rPr>
          <w:rFonts w:cs="Arial"/>
          <w:bCs/>
          <w:kern w:val="2"/>
          <w:u w:val="single"/>
          <w:lang w:eastAsia="ja-JP"/>
        </w:rPr>
        <w:t>requirement</w:t>
      </w:r>
      <w:r w:rsidR="0018159D" w:rsidRPr="00232C90">
        <w:rPr>
          <w:rFonts w:cs="Arial"/>
          <w:bCs/>
          <w:kern w:val="2"/>
          <w:u w:val="single"/>
          <w:lang w:eastAsia="ja-JP"/>
        </w:rPr>
        <w:t xml:space="preserve"> </w:t>
      </w:r>
      <w:r w:rsidR="00AF32C9" w:rsidRPr="00232C90">
        <w:rPr>
          <w:rFonts w:cs="Arial"/>
          <w:bCs/>
          <w:kern w:val="2"/>
          <w:u w:val="single"/>
          <w:lang w:eastAsia="ja-JP"/>
        </w:rPr>
        <w:t>is</w:t>
      </w:r>
      <w:r w:rsidR="0018159D">
        <w:rPr>
          <w:rFonts w:cs="Arial"/>
          <w:bCs/>
          <w:kern w:val="2"/>
          <w:u w:val="single"/>
          <w:lang w:eastAsia="ja-JP"/>
        </w:rPr>
        <w:t xml:space="preserve"> too</w:t>
      </w:r>
      <w:r w:rsidR="00AF32C9" w:rsidRPr="00232C90">
        <w:rPr>
          <w:rFonts w:cs="Arial"/>
          <w:bCs/>
          <w:kern w:val="2"/>
          <w:u w:val="single"/>
          <w:lang w:eastAsia="ja-JP"/>
        </w:rPr>
        <w:t xml:space="preserve"> high </w:t>
      </w:r>
      <w:r w:rsidR="00A94058">
        <w:rPr>
          <w:rFonts w:cs="Arial"/>
          <w:bCs/>
          <w:kern w:val="2"/>
          <w:u w:val="single"/>
          <w:lang w:eastAsia="ja-JP"/>
        </w:rPr>
        <w:t>due to</w:t>
      </w:r>
      <w:r w:rsidR="00AF32C9" w:rsidRPr="00232C90">
        <w:rPr>
          <w:rFonts w:cs="Arial"/>
          <w:bCs/>
          <w:kern w:val="2"/>
          <w:u w:val="single"/>
          <w:lang w:eastAsia="ja-JP"/>
        </w:rPr>
        <w:t xml:space="preserve"> short TTI at high SCS</w:t>
      </w:r>
      <w:r w:rsidR="00D346CF">
        <w:rPr>
          <w:rFonts w:cs="Arial"/>
          <w:bCs/>
          <w:kern w:val="2"/>
          <w:u w:val="single"/>
          <w:lang w:eastAsia="ja-JP"/>
        </w:rPr>
        <w:t xml:space="preserve"> </w:t>
      </w:r>
      <w:r w:rsidR="00D346CF" w:rsidRPr="00232C90">
        <w:rPr>
          <w:rFonts w:cs="Arial"/>
          <w:bCs/>
          <w:kern w:val="2"/>
          <w:u w:val="single"/>
          <w:lang w:eastAsia="ja-JP"/>
        </w:rPr>
        <w:t>(480</w:t>
      </w:r>
      <w:r w:rsidR="00774E32">
        <w:rPr>
          <w:rFonts w:cs="Arial"/>
          <w:bCs/>
          <w:kern w:val="2"/>
          <w:u w:val="single"/>
          <w:lang w:eastAsia="ja-JP"/>
        </w:rPr>
        <w:t xml:space="preserve"> </w:t>
      </w:r>
      <w:r w:rsidR="00D346CF" w:rsidRPr="00232C90">
        <w:rPr>
          <w:rFonts w:cs="Arial"/>
          <w:bCs/>
          <w:kern w:val="2"/>
          <w:u w:val="single"/>
          <w:lang w:eastAsia="ja-JP"/>
        </w:rPr>
        <w:t>KHz and 960</w:t>
      </w:r>
      <w:r w:rsidR="00774E32">
        <w:rPr>
          <w:rFonts w:cs="Arial"/>
          <w:bCs/>
          <w:kern w:val="2"/>
          <w:u w:val="single"/>
          <w:lang w:eastAsia="ja-JP"/>
        </w:rPr>
        <w:t xml:space="preserve"> </w:t>
      </w:r>
      <w:r w:rsidR="00D346CF" w:rsidRPr="00232C90">
        <w:rPr>
          <w:rFonts w:cs="Arial"/>
          <w:bCs/>
          <w:kern w:val="2"/>
          <w:u w:val="single"/>
          <w:lang w:eastAsia="ja-JP"/>
        </w:rPr>
        <w:t>KHz)</w:t>
      </w:r>
      <w:r w:rsidR="00AF32C9" w:rsidRPr="00232C90">
        <w:rPr>
          <w:rFonts w:cs="Arial"/>
          <w:bCs/>
          <w:kern w:val="2"/>
          <w:u w:val="single"/>
          <w:lang w:eastAsia="ja-JP"/>
        </w:rPr>
        <w:t>.</w:t>
      </w:r>
    </w:p>
    <w:p w14:paraId="616D77B0" w14:textId="0186F092" w:rsidR="001C1562" w:rsidRDefault="001C1562" w:rsidP="007A7BD9">
      <w:pPr>
        <w:jc w:val="both"/>
        <w:rPr>
          <w:rFonts w:cs="Arial"/>
          <w:bCs/>
          <w:kern w:val="2"/>
          <w:u w:val="single"/>
          <w:lang w:eastAsia="ja-JP"/>
        </w:rPr>
      </w:pPr>
    </w:p>
    <w:p w14:paraId="20C6E83C" w14:textId="4A16D942" w:rsidR="001C1562" w:rsidRDefault="008B6195" w:rsidP="008B6195">
      <w:pPr>
        <w:jc w:val="both"/>
      </w:pPr>
      <w:r>
        <w:t xml:space="preserve">Slot-based PDCCH monitoring </w:t>
      </w:r>
      <w:r w:rsidR="0090114B">
        <w:t xml:space="preserve">could </w:t>
      </w:r>
      <w:r>
        <w:t>be considered as a baseline at high SCS (480</w:t>
      </w:r>
      <w:r w:rsidR="002F31F9">
        <w:t xml:space="preserve"> </w:t>
      </w:r>
      <w:r>
        <w:t>KHz and 960</w:t>
      </w:r>
      <w:r w:rsidR="002F31F9">
        <w:t xml:space="preserve"> </w:t>
      </w:r>
      <w:r>
        <w:t xml:space="preserve">KHz), </w:t>
      </w:r>
      <w:r w:rsidR="00993218">
        <w:t xml:space="preserve">e.g. for the case UE capability is </w:t>
      </w:r>
      <w:r w:rsidR="00774E32">
        <w:t xml:space="preserve">not </w:t>
      </w:r>
      <w:r w:rsidR="00993218">
        <w:t xml:space="preserve">available, wherein </w:t>
      </w:r>
      <w:r>
        <w:t>t</w:t>
      </w:r>
      <w:r w:rsidR="001C1562">
        <w:t>he maximum number of monitored PDCCH candidate</w:t>
      </w:r>
      <w:r w:rsidR="0018159D">
        <w:t>s</w:t>
      </w:r>
      <w:r w:rsidR="001C1562">
        <w:t xml:space="preserve"> and maximum number of </w:t>
      </w:r>
      <w:r w:rsidR="0018159D">
        <w:t xml:space="preserve">non-overlapping </w:t>
      </w:r>
      <w:r w:rsidR="001C1562">
        <w:t xml:space="preserve">CCEs in a slot can be estimated by extrapolating </w:t>
      </w:r>
      <w:r w:rsidR="0018159D">
        <w:t>Rel-16</w:t>
      </w:r>
      <w:r w:rsidR="001C1562">
        <w:t xml:space="preserve"> </w:t>
      </w:r>
      <w:r>
        <w:t>numbers for other SCSs. Table 1 suggest</w:t>
      </w:r>
      <w:r w:rsidR="0018159D">
        <w:t>s</w:t>
      </w:r>
      <w:r>
        <w:t xml:space="preserve"> </w:t>
      </w:r>
      <w:r w:rsidR="0018159D">
        <w:t xml:space="preserve">corresponding </w:t>
      </w:r>
      <w:r w:rsidR="001C1562">
        <w:t xml:space="preserve">numbers as reference for discussion and whether to keep </w:t>
      </w:r>
      <w:r w:rsidR="00993218">
        <w:t xml:space="preserve">the </w:t>
      </w:r>
      <w:r w:rsidR="001C1562">
        <w:t>minimum maximum number of CCE</w:t>
      </w:r>
      <w:r w:rsidR="0018159D">
        <w:t>s</w:t>
      </w:r>
      <w:r w:rsidR="001C1562">
        <w:t xml:space="preserve"> as 16 </w:t>
      </w:r>
      <w:r w:rsidR="00993218">
        <w:t>for</w:t>
      </w:r>
      <w:r w:rsidR="001C1562">
        <w:t xml:space="preserve"> 960 kHz SCS can be further discussed.</w:t>
      </w:r>
    </w:p>
    <w:p w14:paraId="58B56645" w14:textId="37A243B9" w:rsidR="008B6195" w:rsidRDefault="008B6195" w:rsidP="008B6195">
      <w:pPr>
        <w:jc w:val="both"/>
      </w:pPr>
    </w:p>
    <w:p w14:paraId="670CF3A3" w14:textId="6999A792" w:rsidR="00E23ADC" w:rsidRDefault="00E23ADC" w:rsidP="008B6195">
      <w:pPr>
        <w:jc w:val="both"/>
        <w:rPr>
          <w:b/>
          <w:u w:val="single"/>
        </w:rPr>
      </w:pPr>
      <w:r w:rsidRPr="00E408D6">
        <w:rPr>
          <w:b/>
          <w:u w:val="single"/>
        </w:rPr>
        <w:t>Proposal 1: Support slot-based PDCCH monitoring for 480</w:t>
      </w:r>
      <w:r w:rsidR="002F31F9">
        <w:rPr>
          <w:b/>
          <w:u w:val="single"/>
        </w:rPr>
        <w:t xml:space="preserve"> </w:t>
      </w:r>
      <w:r w:rsidRPr="00E408D6">
        <w:rPr>
          <w:b/>
          <w:u w:val="single"/>
        </w:rPr>
        <w:t>KHz and 960</w:t>
      </w:r>
      <w:r w:rsidR="002F31F9">
        <w:rPr>
          <w:b/>
          <w:u w:val="single"/>
        </w:rPr>
        <w:t xml:space="preserve"> </w:t>
      </w:r>
      <w:r w:rsidRPr="00E408D6">
        <w:rPr>
          <w:b/>
          <w:u w:val="single"/>
        </w:rPr>
        <w:t xml:space="preserve">KHz, and use Table 1 as a reference </w:t>
      </w:r>
      <w:r w:rsidR="0018159D">
        <w:rPr>
          <w:b/>
          <w:u w:val="single"/>
        </w:rPr>
        <w:t>for</w:t>
      </w:r>
      <w:r w:rsidRPr="00E408D6">
        <w:rPr>
          <w:b/>
          <w:u w:val="single"/>
        </w:rPr>
        <w:t xml:space="preserve"> the maximum number of monitored PDCCH candidates and non-overlapped CCEs per slot.</w:t>
      </w:r>
    </w:p>
    <w:p w14:paraId="49278994" w14:textId="77777777" w:rsidR="0018159D" w:rsidRPr="00E408D6" w:rsidRDefault="0018159D" w:rsidP="008B6195">
      <w:pPr>
        <w:jc w:val="both"/>
        <w:rPr>
          <w:b/>
          <w:u w:val="single"/>
        </w:rPr>
      </w:pPr>
    </w:p>
    <w:p w14:paraId="5448782A" w14:textId="0A592D42" w:rsidR="001C1562" w:rsidRDefault="001C1562" w:rsidP="001C1562">
      <w:pPr>
        <w:pStyle w:val="TH"/>
      </w:pPr>
      <w:r>
        <w:t>Table 1</w:t>
      </w:r>
      <w:r w:rsidRPr="00B916EC">
        <w:t xml:space="preserve">: </w:t>
      </w:r>
      <w:r>
        <w:t xml:space="preserve">Maximum number </w:t>
      </w:r>
      <w:r>
        <w:rPr>
          <w:noProof/>
          <w:position w:val="-10"/>
          <w:lang w:val="en-US" w:eastAsia="zh-CN"/>
        </w:rPr>
        <w:drawing>
          <wp:inline distT="0" distB="0" distL="0" distR="0" wp14:anchorId="01A1AFFC" wp14:editId="32E9154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E02A0A8" w14:textId="35DA0860" w:rsidR="001C1562" w:rsidRDefault="001C1562" w:rsidP="001C15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6"/>
        <w:gridCol w:w="3163"/>
        <w:gridCol w:w="2859"/>
      </w:tblGrid>
      <w:tr w:rsidR="001C1562" w:rsidRPr="00B916EC" w14:paraId="6D9244E1" w14:textId="3ED6BE1B" w:rsidTr="001C1562">
        <w:trPr>
          <w:cantSplit/>
          <w:trHeight w:val="543"/>
          <w:jc w:val="center"/>
        </w:trPr>
        <w:tc>
          <w:tcPr>
            <w:tcW w:w="636" w:type="dxa"/>
            <w:shd w:val="clear" w:color="auto" w:fill="E0E0E0"/>
            <w:vAlign w:val="center"/>
          </w:tcPr>
          <w:p w14:paraId="68F37FB9" w14:textId="77777777" w:rsidR="001C1562" w:rsidRPr="00B916EC" w:rsidRDefault="001C1562" w:rsidP="00B07874">
            <w:pPr>
              <w:pStyle w:val="TAH"/>
              <w:rPr>
                <w:rFonts w:ascii="Times New Roman" w:hAnsi="Times New Roman"/>
                <w:sz w:val="20"/>
              </w:rPr>
            </w:pPr>
            <w:r>
              <w:rPr>
                <w:noProof/>
                <w:position w:val="-10"/>
                <w:lang w:val="en-US" w:eastAsia="zh-CN"/>
              </w:rPr>
              <w:drawing>
                <wp:inline distT="0" distB="0" distL="0" distR="0" wp14:anchorId="3346E66C" wp14:editId="42029AAC">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6077C375" w14:textId="77777777" w:rsidR="001C1562" w:rsidRPr="00B916EC" w:rsidRDefault="001C1562" w:rsidP="00B0787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78F47F5D" wp14:editId="56C70C8B">
                  <wp:extent cx="5562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4F47F4F0" w14:textId="656B4C90" w:rsidR="001C1562" w:rsidRPr="001C1562" w:rsidRDefault="001C1562" w:rsidP="00B07874">
            <w:pPr>
              <w:pStyle w:val="TAH"/>
              <w:rPr>
                <w:lang w:val="en-US"/>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60651DEE" wp14:editId="223A29B3">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1C1562" w:rsidRPr="00B916EC" w14:paraId="1645598C" w14:textId="168C80F1" w:rsidTr="001C1562">
        <w:trPr>
          <w:cantSplit/>
          <w:trHeight w:val="282"/>
          <w:jc w:val="center"/>
        </w:trPr>
        <w:tc>
          <w:tcPr>
            <w:tcW w:w="636" w:type="dxa"/>
            <w:vAlign w:val="center"/>
          </w:tcPr>
          <w:p w14:paraId="1F6962BA" w14:textId="79000E36" w:rsidR="001C1562" w:rsidRPr="00B916EC" w:rsidRDefault="001C1562" w:rsidP="00B07874">
            <w:pPr>
              <w:pStyle w:val="TAC"/>
            </w:pPr>
            <w:r>
              <w:t>5</w:t>
            </w:r>
          </w:p>
        </w:tc>
        <w:tc>
          <w:tcPr>
            <w:tcW w:w="3163" w:type="dxa"/>
            <w:vAlign w:val="center"/>
          </w:tcPr>
          <w:p w14:paraId="28FD3E22" w14:textId="74134F39" w:rsidR="001C1562" w:rsidRPr="00B916EC" w:rsidRDefault="001C1562" w:rsidP="00B07874">
            <w:pPr>
              <w:pStyle w:val="TAC"/>
            </w:pPr>
            <w:r>
              <w:t>[10-12]</w:t>
            </w:r>
          </w:p>
        </w:tc>
        <w:tc>
          <w:tcPr>
            <w:tcW w:w="2859" w:type="dxa"/>
          </w:tcPr>
          <w:p w14:paraId="273B6AA7" w14:textId="5AA4CBF2" w:rsidR="001C1562" w:rsidRPr="00B916EC" w:rsidRDefault="001C1562" w:rsidP="00B07874">
            <w:pPr>
              <w:pStyle w:val="TAC"/>
            </w:pPr>
            <w:r>
              <w:t>[18-20]</w:t>
            </w:r>
          </w:p>
        </w:tc>
      </w:tr>
      <w:tr w:rsidR="001C1562" w:rsidRPr="00B916EC" w14:paraId="22E5B9A1" w14:textId="2D775EFD" w:rsidTr="001C1562">
        <w:trPr>
          <w:cantSplit/>
          <w:trHeight w:val="271"/>
          <w:jc w:val="center"/>
        </w:trPr>
        <w:tc>
          <w:tcPr>
            <w:tcW w:w="636" w:type="dxa"/>
            <w:vAlign w:val="center"/>
          </w:tcPr>
          <w:p w14:paraId="7D89165D" w14:textId="4AB2E9AF" w:rsidR="001C1562" w:rsidRPr="00B916EC" w:rsidRDefault="001C1562" w:rsidP="00B07874">
            <w:pPr>
              <w:pStyle w:val="TAC"/>
            </w:pPr>
            <w:r>
              <w:t>6</w:t>
            </w:r>
          </w:p>
        </w:tc>
        <w:tc>
          <w:tcPr>
            <w:tcW w:w="3163" w:type="dxa"/>
            <w:vAlign w:val="center"/>
          </w:tcPr>
          <w:p w14:paraId="0F2BEB12" w14:textId="450C65EC" w:rsidR="001C1562" w:rsidRPr="00B916EC" w:rsidRDefault="001C1562" w:rsidP="00B07874">
            <w:pPr>
              <w:pStyle w:val="TAC"/>
            </w:pPr>
            <w:r>
              <w:t>[8-9]</w:t>
            </w:r>
          </w:p>
        </w:tc>
        <w:tc>
          <w:tcPr>
            <w:tcW w:w="2859" w:type="dxa"/>
          </w:tcPr>
          <w:p w14:paraId="5783CCFA" w14:textId="5E02B234" w:rsidR="001C1562" w:rsidRDefault="001C1562" w:rsidP="00B07874">
            <w:pPr>
              <w:pStyle w:val="TAC"/>
            </w:pPr>
            <w:r>
              <w:t>[14-16]</w:t>
            </w:r>
          </w:p>
        </w:tc>
      </w:tr>
    </w:tbl>
    <w:p w14:paraId="007369AF" w14:textId="2C85508F" w:rsidR="007A6955" w:rsidRDefault="007A6955" w:rsidP="00571FE1">
      <w:pPr>
        <w:jc w:val="both"/>
        <w:rPr>
          <w:sz w:val="28"/>
          <w:lang w:val="en-US"/>
        </w:rPr>
      </w:pPr>
    </w:p>
    <w:p w14:paraId="2EB54A57" w14:textId="3FCD2BA9" w:rsidR="00A11A67" w:rsidRPr="001D3D7A" w:rsidRDefault="00614B8F" w:rsidP="00232C90">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Multi-slot span</w:t>
      </w:r>
      <w:r w:rsidR="007A7BD9" w:rsidRPr="001D3D7A">
        <w:rPr>
          <w:b w:val="0"/>
          <w:i w:val="0"/>
          <w:sz w:val="28"/>
          <w:lang w:val="en-US"/>
        </w:rPr>
        <w:t xml:space="preserve"> based PDCCH</w:t>
      </w:r>
      <w:r w:rsidRPr="001D3D7A">
        <w:rPr>
          <w:b w:val="0"/>
          <w:i w:val="0"/>
          <w:sz w:val="28"/>
          <w:lang w:val="en-US"/>
        </w:rPr>
        <w:t xml:space="preserve"> monitoring</w:t>
      </w:r>
      <w:r w:rsidR="008913E7">
        <w:rPr>
          <w:b w:val="0"/>
          <w:i w:val="0"/>
          <w:sz w:val="28"/>
          <w:lang w:val="en-US"/>
        </w:rPr>
        <w:t xml:space="preserve"> capability</w:t>
      </w:r>
    </w:p>
    <w:p w14:paraId="26952FDB" w14:textId="46BE69C6" w:rsidR="004A224A" w:rsidRDefault="007A7BD9" w:rsidP="00E408D6">
      <w:pPr>
        <w:jc w:val="both"/>
        <w:rPr>
          <w:rFonts w:ascii="Times New Roman" w:eastAsia="MS Mincho" w:hAnsi="Times New Roman" w:cs="Arial"/>
          <w:kern w:val="2"/>
          <w:szCs w:val="20"/>
          <w:lang w:val="en-US" w:eastAsia="ja-JP"/>
        </w:rPr>
      </w:pPr>
      <w:r>
        <w:rPr>
          <w:szCs w:val="20"/>
        </w:rPr>
        <w:t>Multi-slot span based PDCCH monitoring</w:t>
      </w:r>
      <w:r w:rsidRPr="007A7BD9">
        <w:rPr>
          <w:szCs w:val="20"/>
        </w:rPr>
        <w:t xml:space="preserve"> </w:t>
      </w:r>
      <w:r>
        <w:rPr>
          <w:szCs w:val="20"/>
        </w:rPr>
        <w:t xml:space="preserve">can be considered to address the large PDCCH monitoring </w:t>
      </w:r>
      <w:r w:rsidR="0006234D">
        <w:rPr>
          <w:szCs w:val="20"/>
        </w:rPr>
        <w:t xml:space="preserve">requirement </w:t>
      </w:r>
      <w:r>
        <w:rPr>
          <w:szCs w:val="20"/>
        </w:rPr>
        <w:t xml:space="preserve">within a </w:t>
      </w:r>
      <w:r w:rsidRPr="00F85880">
        <w:rPr>
          <w:rFonts w:ascii="Times New Roman" w:eastAsia="MS Mincho" w:hAnsi="Times New Roman" w:cs="Arial"/>
          <w:kern w:val="2"/>
          <w:szCs w:val="20"/>
          <w:lang w:val="en-US" w:eastAsia="ja-JP"/>
        </w:rPr>
        <w:t>short TTI</w:t>
      </w:r>
      <w:r w:rsidR="004A224A">
        <w:rPr>
          <w:rFonts w:ascii="Times New Roman" w:eastAsia="MS Mincho" w:hAnsi="Times New Roman" w:cs="Arial"/>
          <w:kern w:val="2"/>
          <w:szCs w:val="20"/>
          <w:lang w:val="en-US" w:eastAsia="ja-JP"/>
        </w:rPr>
        <w:t xml:space="preserve"> at high SCS</w:t>
      </w:r>
      <w:r w:rsidR="004B61FA">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The </w:t>
      </w:r>
      <w:r w:rsidR="004D4119">
        <w:rPr>
          <w:rFonts w:ascii="Times New Roman" w:eastAsia="MS Mincho" w:hAnsi="Times New Roman" w:cs="Arial"/>
          <w:kern w:val="2"/>
          <w:szCs w:val="20"/>
          <w:lang w:val="en-US" w:eastAsia="ja-JP"/>
        </w:rPr>
        <w:t>time separation</w:t>
      </w:r>
      <w:r w:rsidR="004A224A">
        <w:rPr>
          <w:rFonts w:ascii="Times New Roman" w:eastAsia="MS Mincho" w:hAnsi="Times New Roman" w:cs="Arial"/>
          <w:kern w:val="2"/>
          <w:szCs w:val="20"/>
          <w:lang w:val="en-US" w:eastAsia="ja-JP"/>
        </w:rPr>
        <w:t xml:space="preserve"> between two consecutive PDCCH monitoring slots or spans can be extended </w:t>
      </w:r>
      <w:r w:rsidR="004D4119">
        <w:rPr>
          <w:rFonts w:ascii="Times New Roman" w:eastAsia="MS Mincho" w:hAnsi="Times New Roman" w:cs="Arial"/>
          <w:kern w:val="2"/>
          <w:szCs w:val="20"/>
          <w:lang w:val="en-US" w:eastAsia="ja-JP"/>
        </w:rPr>
        <w:t>to a gap over</w:t>
      </w:r>
      <w:r w:rsidR="004A224A">
        <w:rPr>
          <w:rFonts w:ascii="Times New Roman" w:eastAsia="MS Mincho" w:hAnsi="Times New Roman" w:cs="Arial"/>
          <w:kern w:val="2"/>
          <w:szCs w:val="20"/>
          <w:lang w:val="en-US" w:eastAsia="ja-JP"/>
        </w:rPr>
        <w:t xml:space="preserve"> multiple slots</w:t>
      </w:r>
      <w:r w:rsidR="00993218">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w:t>
      </w:r>
      <w:r w:rsidR="00993218">
        <w:rPr>
          <w:rFonts w:ascii="Times New Roman" w:eastAsia="MS Mincho" w:hAnsi="Times New Roman" w:cs="Arial"/>
          <w:kern w:val="2"/>
          <w:szCs w:val="20"/>
          <w:lang w:val="en-US" w:eastAsia="ja-JP"/>
        </w:rPr>
        <w:t>such that</w:t>
      </w:r>
      <w:r w:rsidR="004A224A">
        <w:rPr>
          <w:rFonts w:ascii="Times New Roman" w:eastAsia="MS Mincho" w:hAnsi="Times New Roman" w:cs="Arial"/>
          <w:kern w:val="2"/>
          <w:szCs w:val="20"/>
          <w:lang w:val="en-US" w:eastAsia="ja-JP"/>
        </w:rPr>
        <w:t xml:space="preserve"> UE is able to relax PDCCH processing in a PDCCH monitoring slot or span over the extended gap. </w:t>
      </w:r>
    </w:p>
    <w:p w14:paraId="7ED393C8" w14:textId="15D960C3" w:rsidR="004B61FA" w:rsidRDefault="004B61FA" w:rsidP="000C7FF2">
      <w:pPr>
        <w:rPr>
          <w:rFonts w:ascii="Times New Roman" w:eastAsia="MS Mincho" w:hAnsi="Times New Roman" w:cs="Arial"/>
          <w:kern w:val="2"/>
          <w:szCs w:val="20"/>
          <w:lang w:val="en-US" w:eastAsia="ja-JP"/>
        </w:rPr>
      </w:pPr>
    </w:p>
    <w:p w14:paraId="4F61CB1E" w14:textId="21AE17DE" w:rsidR="004B61FA" w:rsidRDefault="00D8495C" w:rsidP="000C7FF2">
      <w:pPr>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The following three</w:t>
      </w:r>
      <w:r w:rsidR="004B61FA">
        <w:rPr>
          <w:rFonts w:ascii="Times New Roman" w:eastAsia="MS Mincho" w:hAnsi="Times New Roman" w:cs="Arial"/>
          <w:kern w:val="2"/>
          <w:szCs w:val="20"/>
          <w:lang w:val="en-US" w:eastAsia="ja-JP"/>
        </w:rPr>
        <w:t xml:space="preserve"> alternatives</w:t>
      </w:r>
      <w:r w:rsidR="00481047">
        <w:rPr>
          <w:rFonts w:ascii="Times New Roman" w:eastAsia="MS Mincho" w:hAnsi="Times New Roman" w:cs="Arial"/>
          <w:kern w:val="2"/>
          <w:szCs w:val="20"/>
          <w:lang w:val="en-US" w:eastAsia="ja-JP"/>
        </w:rPr>
        <w:t xml:space="preserve"> [1]</w:t>
      </w:r>
      <w:r w:rsidR="004B61FA">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 xml:space="preserve">were agreed for down-selection in </w:t>
      </w:r>
      <w:r w:rsidR="0006234D">
        <w:rPr>
          <w:rFonts w:ascii="Times New Roman" w:eastAsia="MS Mincho" w:hAnsi="Times New Roman" w:cs="Arial"/>
          <w:kern w:val="2"/>
          <w:szCs w:val="20"/>
          <w:lang w:val="en-US" w:eastAsia="ja-JP"/>
        </w:rPr>
        <w:t>RAN1#10</w:t>
      </w:r>
      <w:r w:rsidR="00571FE1">
        <w:rPr>
          <w:rFonts w:ascii="Times New Roman" w:eastAsia="MS Mincho" w:hAnsi="Times New Roman" w:cs="Arial"/>
          <w:kern w:val="2"/>
          <w:szCs w:val="20"/>
          <w:lang w:val="en-US" w:eastAsia="ja-JP"/>
        </w:rPr>
        <w:t>4bis</w:t>
      </w:r>
      <w:r w:rsidR="0006234D">
        <w:rPr>
          <w:rFonts w:ascii="Times New Roman" w:eastAsia="MS Mincho" w:hAnsi="Times New Roman" w:cs="Arial"/>
          <w:kern w:val="2"/>
          <w:szCs w:val="20"/>
          <w:lang w:val="en-US" w:eastAsia="ja-JP"/>
        </w:rPr>
        <w:t>-e</w:t>
      </w:r>
      <w:r>
        <w:rPr>
          <w:rFonts w:ascii="Times New Roman" w:eastAsia="MS Mincho" w:hAnsi="Times New Roman" w:cs="Arial"/>
          <w:kern w:val="2"/>
          <w:szCs w:val="20"/>
          <w:lang w:val="en-US" w:eastAsia="ja-JP"/>
        </w:rPr>
        <w:t>:</w:t>
      </w:r>
    </w:p>
    <w:p w14:paraId="25DD001B" w14:textId="19E66A59" w:rsidR="00D8495C" w:rsidRPr="00EA5607" w:rsidRDefault="00D8495C" w:rsidP="00EA5607">
      <w:pPr>
        <w:numPr>
          <w:ilvl w:val="0"/>
          <w:numId w:val="46"/>
        </w:numPr>
        <w:autoSpaceDN w:val="0"/>
        <w:snapToGrid w:val="0"/>
        <w:spacing w:line="256" w:lineRule="auto"/>
        <w:contextualSpacing/>
        <w:rPr>
          <w:rFonts w:eastAsia="SimSun" w:cs="Times"/>
          <w:szCs w:val="20"/>
          <w:lang w:eastAsia="ja-JP"/>
        </w:rPr>
      </w:pPr>
      <w:r>
        <w:rPr>
          <w:rFonts w:ascii="Times New Roman" w:eastAsia="MS Mincho" w:hAnsi="Times New Roman" w:cs="Arial"/>
          <w:kern w:val="2"/>
          <w:szCs w:val="20"/>
          <w:lang w:val="en-US" w:eastAsia="ja-JP"/>
        </w:rPr>
        <w:t xml:space="preserve">Alt 1: </w:t>
      </w:r>
      <w:r w:rsidR="00EA5607" w:rsidRPr="00E565EA">
        <w:rPr>
          <w:rFonts w:eastAsia="SimSun" w:cs="Times"/>
          <w:szCs w:val="20"/>
          <w:lang w:eastAsia="ja-JP"/>
        </w:rPr>
        <w:t>Use a fixed pattern of slot groups as the baselin</w:t>
      </w:r>
      <w:r w:rsidR="00EA5607">
        <w:rPr>
          <w:rFonts w:eastAsia="SimSun" w:cs="Times"/>
          <w:szCs w:val="20"/>
          <w:lang w:eastAsia="ja-JP"/>
        </w:rPr>
        <w:t>e to define the new capability</w:t>
      </w:r>
    </w:p>
    <w:p w14:paraId="779174FC" w14:textId="77777777" w:rsidR="00EA5607" w:rsidRPr="00EA5607" w:rsidRDefault="00D8495C" w:rsidP="001D19F7">
      <w:pPr>
        <w:pStyle w:val="ListParagraph"/>
        <w:numPr>
          <w:ilvl w:val="0"/>
          <w:numId w:val="45"/>
        </w:numPr>
        <w:ind w:leftChars="0"/>
        <w:rPr>
          <w:rFonts w:ascii="Times New Roman" w:eastAsia="MS Mincho" w:hAnsi="Times New Roman" w:cs="Arial"/>
          <w:kern w:val="2"/>
          <w:szCs w:val="20"/>
          <w:lang w:val="en-US" w:eastAsia="ja-JP"/>
        </w:rPr>
      </w:pPr>
      <w:r w:rsidRPr="00EA5607">
        <w:rPr>
          <w:rFonts w:ascii="Times New Roman" w:eastAsia="MS Mincho" w:hAnsi="Times New Roman" w:cs="Arial"/>
          <w:kern w:val="2"/>
          <w:szCs w:val="20"/>
          <w:lang w:val="en-US" w:eastAsia="ja-JP"/>
        </w:rPr>
        <w:t xml:space="preserve">Alt 2: </w:t>
      </w:r>
      <w:r w:rsidR="00EA5607" w:rsidRPr="00E565EA">
        <w:rPr>
          <w:rFonts w:eastAsia="SimSun" w:cs="Times"/>
          <w:szCs w:val="20"/>
          <w:lang w:eastAsia="ja-JP"/>
        </w:rPr>
        <w:t>Use an (X, Y) span as the baseline to define the new capability</w:t>
      </w:r>
      <w:r w:rsidR="00EA5607">
        <w:t xml:space="preserve"> </w:t>
      </w:r>
    </w:p>
    <w:p w14:paraId="65A855D4" w14:textId="59C34EA1" w:rsidR="00D8495C" w:rsidRPr="00EA5607" w:rsidRDefault="00D8495C" w:rsidP="001D19F7">
      <w:pPr>
        <w:pStyle w:val="ListParagraph"/>
        <w:numPr>
          <w:ilvl w:val="0"/>
          <w:numId w:val="45"/>
        </w:numPr>
        <w:ind w:leftChars="0"/>
        <w:rPr>
          <w:rFonts w:ascii="Times New Roman" w:eastAsia="MS Mincho" w:hAnsi="Times New Roman" w:cs="Arial"/>
          <w:kern w:val="2"/>
          <w:szCs w:val="20"/>
          <w:lang w:val="en-US" w:eastAsia="ja-JP"/>
        </w:rPr>
      </w:pPr>
      <w:r>
        <w:t>Alt 3:</w:t>
      </w:r>
      <w:r w:rsidR="00EA5607" w:rsidRPr="00EA5607">
        <w:rPr>
          <w:rFonts w:eastAsia="SimSun" w:cs="Times"/>
          <w:szCs w:val="20"/>
          <w:lang w:eastAsia="ja-JP"/>
        </w:rPr>
        <w:t xml:space="preserve"> </w:t>
      </w:r>
      <w:r w:rsidR="00EA5607" w:rsidRPr="00E565EA">
        <w:rPr>
          <w:rFonts w:eastAsia="SimSun" w:cs="Times"/>
          <w:szCs w:val="20"/>
          <w:lang w:eastAsia="ja-JP"/>
        </w:rPr>
        <w:t>Use a sliding window of X slots as the baseline to define the new capability</w:t>
      </w:r>
    </w:p>
    <w:p w14:paraId="6048E3CA" w14:textId="29D287C2" w:rsidR="00D8495C" w:rsidRDefault="00D8495C" w:rsidP="000C7FF2">
      <w:pPr>
        <w:rPr>
          <w:rFonts w:ascii="Times New Roman" w:eastAsia="MS Mincho" w:hAnsi="Times New Roman" w:cs="Arial"/>
          <w:kern w:val="2"/>
          <w:szCs w:val="20"/>
          <w:lang w:val="en-US" w:eastAsia="ja-JP"/>
        </w:rPr>
      </w:pPr>
    </w:p>
    <w:p w14:paraId="19890861" w14:textId="2ED65C6B" w:rsidR="004567D9" w:rsidRDefault="00D8495C" w:rsidP="004567D9">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 xml:space="preserve">For Alt 1, a PDCCH monitoring capability is defined </w:t>
      </w:r>
      <w:r w:rsidR="001D19F7">
        <w:rPr>
          <w:rFonts w:ascii="Times New Roman" w:eastAsia="MS Mincho" w:hAnsi="Times New Roman" w:cs="Arial"/>
          <w:kern w:val="2"/>
          <w:szCs w:val="20"/>
          <w:lang w:val="en-US" w:eastAsia="ja-JP"/>
        </w:rPr>
        <w:t>as</w:t>
      </w:r>
      <w:r>
        <w:rPr>
          <w:rFonts w:ascii="Times New Roman" w:eastAsia="MS Mincho" w:hAnsi="Times New Roman" w:cs="Arial"/>
          <w:kern w:val="2"/>
          <w:szCs w:val="20"/>
          <w:lang w:val="en-US" w:eastAsia="ja-JP"/>
        </w:rPr>
        <w:t xml:space="preserve"> a</w:t>
      </w:r>
      <w:r w:rsidRPr="00F85880">
        <w:rPr>
          <w:rFonts w:ascii="Times New Roman" w:eastAsia="MS Mincho" w:hAnsi="Times New Roman" w:cs="Arial"/>
          <w:kern w:val="2"/>
          <w:szCs w:val="20"/>
          <w:lang w:val="en-US" w:eastAsia="ja-JP"/>
        </w:rPr>
        <w:t xml:space="preserv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w:t>
      </w:r>
      <w:r w:rsidR="001D19F7">
        <w:rPr>
          <w:rFonts w:ascii="Times New Roman" w:eastAsia="MS Mincho" w:hAnsi="Times New Roman" w:cs="Arial"/>
          <w:kern w:val="2"/>
          <w:szCs w:val="20"/>
          <w:lang w:val="en-US" w:eastAsia="ja-JP"/>
        </w:rPr>
        <w:t xml:space="preserve">and </w:t>
      </w:r>
      <w:r w:rsidR="0006234D">
        <w:rPr>
          <w:rFonts w:ascii="Times New Roman" w:eastAsia="MS Mincho" w:hAnsi="Times New Roman" w:cs="Arial"/>
          <w:kern w:val="2"/>
          <w:szCs w:val="20"/>
          <w:lang w:val="en-US" w:eastAsia="ja-JP"/>
        </w:rPr>
        <w:t xml:space="preserve">a </w:t>
      </w:r>
      <w:r w:rsidRPr="00F85880">
        <w:rPr>
          <w:rFonts w:ascii="Times New Roman" w:eastAsia="MS Mincho" w:hAnsi="Times New Roman" w:cs="Arial"/>
          <w:kern w:val="2"/>
          <w:szCs w:val="20"/>
          <w:lang w:val="en-US" w:eastAsia="ja-JP"/>
        </w:rPr>
        <w:t xml:space="preserve">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oMath>
      <w:r w:rsidR="001D19F7">
        <w:rPr>
          <w:rFonts w:ascii="Times New Roman" w:eastAsia="MS Mincho" w:hAnsi="Times New Roman" w:cs="Arial"/>
          <w:kern w:val="2"/>
          <w:szCs w:val="20"/>
          <w:lang w:val="en-US" w:eastAsia="ja-JP"/>
        </w:rPr>
        <w:t>of non-overlapped CCEs per</w:t>
      </w:r>
      <w:r w:rsidRPr="00F85880">
        <w:rPr>
          <w:rFonts w:ascii="Times New Roman" w:eastAsia="MS Mincho" w:hAnsi="Times New Roman" w:cs="Arial"/>
          <w:kern w:val="2"/>
          <w:szCs w:val="20"/>
          <w:lang w:val="en-US" w:eastAsia="ja-JP"/>
        </w:rPr>
        <w:t xml:space="preserve"> </w:t>
      </w:r>
      <w:r w:rsidR="001D19F7">
        <w:rPr>
          <w:rFonts w:ascii="Times New Roman" w:eastAsia="MS Mincho" w:hAnsi="Times New Roman" w:cs="Arial"/>
          <w:kern w:val="2"/>
          <w:szCs w:val="20"/>
          <w:lang w:val="en-US" w:eastAsia="ja-JP"/>
        </w:rPr>
        <w:t xml:space="preserve">Y consecutive slots within a fixed pattern of </w:t>
      </w:r>
      <w:r w:rsidR="00EA5607">
        <w:rPr>
          <w:rFonts w:ascii="Times New Roman" w:eastAsia="MS Mincho" w:hAnsi="Times New Roman" w:cs="Arial"/>
          <w:kern w:val="2"/>
          <w:szCs w:val="20"/>
          <w:lang w:val="en-US" w:eastAsia="ja-JP"/>
        </w:rPr>
        <w:t>X</w:t>
      </w:r>
      <w:r>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slot</w:t>
      </w:r>
      <w:r>
        <w:rPr>
          <w:rFonts w:ascii="Times New Roman" w:eastAsia="MS Mincho" w:hAnsi="Times New Roman" w:cs="Arial"/>
          <w:kern w:val="2"/>
          <w:szCs w:val="20"/>
          <w:lang w:val="en-US" w:eastAsia="ja-JP"/>
        </w:rPr>
        <w:t>s</w:t>
      </w:r>
      <w:r w:rsidR="0095153D">
        <w:rPr>
          <w:rFonts w:ascii="Times New Roman" w:eastAsia="MS Mincho" w:hAnsi="Times New Roman" w:cs="Arial"/>
          <w:kern w:val="2"/>
          <w:szCs w:val="20"/>
          <w:lang w:val="en-US" w:eastAsia="ja-JP"/>
        </w:rPr>
        <w:t xml:space="preserve">, where Y </w:t>
      </w:r>
      <w:r w:rsidR="0095153D">
        <w:rPr>
          <w:rFonts w:ascii="Times New Roman" w:eastAsia="MS Mincho" w:hAnsi="Times New Roman"/>
          <w:kern w:val="2"/>
          <w:szCs w:val="20"/>
          <w:lang w:val="en-US" w:eastAsia="ja-JP"/>
        </w:rPr>
        <w:t xml:space="preserve">≤ </w:t>
      </w:r>
      <w:r w:rsidR="00EA5607">
        <w:rPr>
          <w:rFonts w:ascii="Times New Roman" w:eastAsia="MS Mincho" w:hAnsi="Times New Roman" w:cs="Arial"/>
          <w:kern w:val="2"/>
          <w:szCs w:val="20"/>
          <w:lang w:val="en-US" w:eastAsia="ja-JP"/>
        </w:rPr>
        <w:t xml:space="preserve">X, or Y </w:t>
      </w:r>
      <w:r w:rsidR="00EA5607">
        <w:rPr>
          <w:rFonts w:ascii="Times New Roman" w:eastAsia="MS Mincho" w:hAnsi="Times New Roman"/>
          <w:kern w:val="2"/>
          <w:szCs w:val="20"/>
          <w:lang w:val="en-US" w:eastAsia="ja-JP"/>
        </w:rPr>
        <w:t xml:space="preserve">&lt; </w:t>
      </w:r>
      <w:r w:rsidR="00EA5607">
        <w:rPr>
          <w:rFonts w:ascii="Times New Roman" w:eastAsia="MS Mincho" w:hAnsi="Times New Roman" w:cs="Arial"/>
          <w:kern w:val="2"/>
          <w:szCs w:val="20"/>
          <w:lang w:val="en-US" w:eastAsia="ja-JP"/>
        </w:rPr>
        <w:t>X</w:t>
      </w:r>
      <w:r w:rsidR="00096948">
        <w:rPr>
          <w:rFonts w:ascii="Times New Roman" w:eastAsia="MS Mincho" w:hAnsi="Times New Roman" w:cs="Arial"/>
          <w:kern w:val="2"/>
          <w:szCs w:val="20"/>
          <w:lang w:val="en-US" w:eastAsia="ja-JP"/>
        </w:rPr>
        <w:t xml:space="preserve">. The PDCCH processing overhead is reduced </w:t>
      </w:r>
      <w:r w:rsidR="0006234D">
        <w:rPr>
          <w:rFonts w:ascii="Times New Roman" w:eastAsia="MS Mincho" w:hAnsi="Times New Roman" w:cs="Arial"/>
          <w:kern w:val="2"/>
          <w:szCs w:val="20"/>
          <w:lang w:val="en-US" w:eastAsia="ja-JP"/>
        </w:rPr>
        <w:t>due</w:t>
      </w:r>
      <w:r w:rsidR="00096948">
        <w:rPr>
          <w:rFonts w:ascii="Times New Roman" w:eastAsia="MS Mincho" w:hAnsi="Times New Roman" w:cs="Arial"/>
          <w:kern w:val="2"/>
          <w:szCs w:val="20"/>
          <w:lang w:val="en-US" w:eastAsia="ja-JP"/>
        </w:rPr>
        <w:t xml:space="preserve"> to </w:t>
      </w:r>
      <w:r w:rsidR="0006234D">
        <w:rPr>
          <w:rFonts w:ascii="Times New Roman" w:eastAsia="MS Mincho" w:hAnsi="Times New Roman" w:cs="Arial"/>
          <w:kern w:val="2"/>
          <w:szCs w:val="20"/>
          <w:lang w:val="en-US" w:eastAsia="ja-JP"/>
        </w:rPr>
        <w:t xml:space="preserve">a </w:t>
      </w:r>
      <w:r w:rsidR="00096948">
        <w:rPr>
          <w:rFonts w:ascii="Times New Roman" w:eastAsia="MS Mincho" w:hAnsi="Times New Roman" w:cs="Arial"/>
          <w:kern w:val="2"/>
          <w:szCs w:val="20"/>
          <w:lang w:val="en-US" w:eastAsia="ja-JP"/>
        </w:rPr>
        <w:t xml:space="preserve">reduction of the values for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oMath>
      <w:r w:rsidR="00096948">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,X,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m:t>
        </m:r>
      </m:oMath>
      <w:r w:rsidR="004567D9">
        <w:rPr>
          <w:rFonts w:ascii="Times New Roman" w:eastAsia="MS Mincho" w:hAnsi="Times New Roman" w:cs="Arial"/>
          <w:kern w:val="2"/>
          <w:szCs w:val="20"/>
          <w:lang w:val="en-US" w:eastAsia="ja-JP"/>
        </w:rPr>
        <w:t xml:space="preserve"> relative to </w:t>
      </w:r>
      <m:oMath>
        <m:sSubSup>
          <m:sSubSupPr>
            <m:ctrlPr>
              <w:rPr>
                <w:rFonts w:ascii="Cambria Math" w:eastAsia="MS Mincho" w:hAnsi="Cambria Math"/>
                <w:kern w:val="2"/>
                <w:szCs w:val="20"/>
                <w:lang w:val="en-US" w:eastAsia="ja-JP"/>
              </w:rPr>
            </m:ctrlPr>
          </m:sSubSupPr>
          <m:e>
            <m:r>
              <w:rPr>
                <w:rFonts w:ascii="Cambria Math" w:eastAsia="MS Mincho" w:hAnsi="Cambria Math"/>
                <w:kern w:val="2"/>
                <w:szCs w:val="20"/>
                <w:lang w:val="en-US" w:eastAsia="ja-JP"/>
              </w:rPr>
              <m:t>X∙M</m:t>
            </m:r>
          </m:e>
          <m:sub>
            <m:r>
              <w:rPr>
                <w:rFonts w:ascii="Cambria Math" w:eastAsia="MS Mincho" w:hAnsi="Cambria Math"/>
                <w:kern w:val="2"/>
                <w:szCs w:val="20"/>
                <w:lang w:val="en-US" w:eastAsia="ja-JP"/>
              </w:rPr>
              <m:t>PDCCH</m:t>
            </m:r>
          </m:sub>
          <m:sup>
            <m:r>
              <w:rPr>
                <w:rFonts w:ascii="Cambria Math" w:eastAsia="MS Mincho" w:hAnsi="Cambria Math"/>
                <w:kern w:val="2"/>
                <w:szCs w:val="20"/>
                <w:lang w:val="en-US" w:eastAsia="ja-JP"/>
              </w:rPr>
              <m:t>max</m:t>
            </m:r>
            <m:r>
              <m:rPr>
                <m:sty m:val="p"/>
              </m:rPr>
              <w:rPr>
                <w:rFonts w:ascii="Cambria Math" w:eastAsia="MS Mincho" w:hAnsi="Cambria Math"/>
                <w:kern w:val="2"/>
                <w:szCs w:val="20"/>
                <w:lang w:val="en-US" w:eastAsia="ja-JP"/>
              </w:rPr>
              <m:t>, slot, </m:t>
            </m:r>
            <m:r>
              <w:rPr>
                <w:rFonts w:ascii="Cambria Math" w:eastAsia="MS Mincho" w:hAnsi="Cambria Math"/>
                <w:kern w:val="2"/>
                <w:szCs w:val="20"/>
                <w:lang w:val="en-US" w:eastAsia="ja-JP"/>
              </w:rPr>
              <m:t>μ</m:t>
            </m:r>
          </m:sup>
        </m:sSubSup>
        <m:r>
          <w:rPr>
            <w:rFonts w:ascii="Cambria Math" w:eastAsia="MS Mincho" w:hAnsi="Cambria Math"/>
            <w:kern w:val="2"/>
            <w:szCs w:val="20"/>
            <w:lang w:val="en-US" w:eastAsia="ja-JP"/>
          </w:rPr>
          <m:t xml:space="preserve"> </m:t>
        </m:r>
        <m:r>
          <m:rPr>
            <m:sty m:val="p"/>
          </m:rPr>
          <w:rPr>
            <w:rFonts w:ascii="Cambria Math" w:eastAsia="MS Mincho" w:hAnsi="Cambria Math"/>
            <w:kern w:val="2"/>
            <w:szCs w:val="20"/>
            <w:lang w:val="en-US" w:eastAsia="ja-JP"/>
          </w:rPr>
          <m:t>and</m:t>
        </m:r>
        <m:r>
          <w:rPr>
            <w:rFonts w:ascii="Cambria Math" w:eastAsia="MS Mincho" w:hAnsi="Cambria Math"/>
            <w:kern w:val="2"/>
            <w:szCs w:val="20"/>
            <w:lang w:val="en-US" w:eastAsia="ja-JP"/>
          </w:rPr>
          <m:t xml:space="preserve"> </m:t>
        </m:r>
        <m:sSubSup>
          <m:sSubSupPr>
            <m:ctrlPr>
              <w:rPr>
                <w:rFonts w:ascii="Cambria Math" w:eastAsia="MS Mincho" w:hAnsi="Cambria Math"/>
                <w:kern w:val="2"/>
                <w:szCs w:val="20"/>
                <w:lang w:val="en-US" w:eastAsia="ja-JP"/>
              </w:rPr>
            </m:ctrlPr>
          </m:sSubSupPr>
          <m:e>
            <m:r>
              <w:rPr>
                <w:rFonts w:ascii="Cambria Math" w:eastAsia="MS Mincho" w:hAnsi="Cambria Math"/>
                <w:kern w:val="2"/>
                <w:szCs w:val="20"/>
                <w:lang w:val="en-US" w:eastAsia="ja-JP"/>
              </w:rPr>
              <m:t>X∙C</m:t>
            </m:r>
          </m:e>
          <m:sub>
            <m:r>
              <w:rPr>
                <w:rFonts w:ascii="Cambria Math" w:eastAsia="MS Mincho" w:hAnsi="Cambria Math"/>
                <w:kern w:val="2"/>
                <w:szCs w:val="20"/>
                <w:lang w:val="en-US" w:eastAsia="ja-JP"/>
              </w:rPr>
              <m:t>PDCCH</m:t>
            </m:r>
          </m:sub>
          <m:sup>
            <m:r>
              <w:rPr>
                <w:rFonts w:ascii="Cambria Math" w:eastAsia="MS Mincho" w:hAnsi="Cambria Math"/>
                <w:kern w:val="2"/>
                <w:szCs w:val="20"/>
                <w:lang w:val="en-US" w:eastAsia="ja-JP"/>
              </w:rPr>
              <m:t>max</m:t>
            </m:r>
            <m:r>
              <m:rPr>
                <m:sty m:val="p"/>
              </m:rPr>
              <w:rPr>
                <w:rFonts w:ascii="Cambria Math" w:eastAsia="MS Mincho" w:hAnsi="Cambria Math"/>
                <w:kern w:val="2"/>
                <w:szCs w:val="20"/>
                <w:lang w:val="en-US" w:eastAsia="ja-JP"/>
              </w:rPr>
              <m:t>, slot, </m:t>
            </m:r>
            <m:r>
              <w:rPr>
                <w:rFonts w:ascii="Cambria Math" w:eastAsia="MS Mincho" w:hAnsi="Cambria Math"/>
                <w:kern w:val="2"/>
                <w:szCs w:val="20"/>
                <w:lang w:val="en-US" w:eastAsia="ja-JP"/>
              </w:rPr>
              <m:t>μ</m:t>
            </m:r>
          </m:sup>
        </m:sSubSup>
      </m:oMath>
      <w:r w:rsidR="004567D9">
        <w:rPr>
          <w:rFonts w:ascii="Times New Roman" w:eastAsia="MS Mincho" w:hAnsi="Times New Roman" w:cs="Arial"/>
          <w:kern w:val="2"/>
          <w:szCs w:val="20"/>
          <w:lang w:val="en-US" w:eastAsia="ja-JP"/>
        </w:rPr>
        <w:t>, respectively.</w:t>
      </w:r>
    </w:p>
    <w:p w14:paraId="7B46112E" w14:textId="77777777" w:rsidR="00397308" w:rsidRDefault="00397308" w:rsidP="00397308">
      <w:pPr>
        <w:jc w:val="both"/>
      </w:pPr>
    </w:p>
    <w:p w14:paraId="31446678" w14:textId="7CEEC481" w:rsidR="002628E5" w:rsidRDefault="002C51CC" w:rsidP="004567D9">
      <w:pPr>
        <w:jc w:val="both"/>
      </w:pPr>
      <w:r>
        <w:t>There is an issue for Alt</w:t>
      </w:r>
      <w:r w:rsidR="002F31F9">
        <w:t xml:space="preserve"> </w:t>
      </w:r>
      <w:r>
        <w:t xml:space="preserve">1 </w:t>
      </w:r>
      <w:r w:rsidR="00397308">
        <w:t>i</w:t>
      </w:r>
      <w:r w:rsidR="00397308" w:rsidRPr="0095153D">
        <w:t xml:space="preserve">f the </w:t>
      </w:r>
      <w:r w:rsidR="00397308">
        <w:t xml:space="preserve">gap between </w:t>
      </w:r>
      <w:r>
        <w:t>the end of Y consecutive slots</w:t>
      </w:r>
      <w:r w:rsidR="00397308">
        <w:t xml:space="preserve"> in first X</w:t>
      </w:r>
      <w:r w:rsidR="00397308" w:rsidRPr="0095153D">
        <w:t xml:space="preserve"> slot</w:t>
      </w:r>
      <w:r w:rsidR="00397308">
        <w:t xml:space="preserve">s and </w:t>
      </w:r>
      <w:r>
        <w:t>the start of Y consecutive slots</w:t>
      </w:r>
      <w:r w:rsidR="00397308">
        <w:t xml:space="preserve"> in</w:t>
      </w:r>
      <w:r>
        <w:t xml:space="preserve"> </w:t>
      </w:r>
      <w:r w:rsidR="00397308">
        <w:t>second X</w:t>
      </w:r>
      <w:r w:rsidR="00397308" w:rsidRPr="0095153D">
        <w:t xml:space="preserve"> slot</w:t>
      </w:r>
      <w:r w:rsidR="00397308">
        <w:t>s</w:t>
      </w:r>
      <w:r>
        <w:t xml:space="preserve"> is small. </w:t>
      </w:r>
      <w:r w:rsidR="0006234D">
        <w:t xml:space="preserve">Then, a </w:t>
      </w:r>
      <w:r w:rsidR="00397308" w:rsidRPr="0095153D">
        <w:t xml:space="preserve">UE </w:t>
      </w:r>
      <w:r>
        <w:t xml:space="preserve">will not </w:t>
      </w:r>
      <w:r w:rsidR="00397308" w:rsidRPr="0095153D">
        <w:t xml:space="preserve">have sufficient </w:t>
      </w:r>
      <w:r w:rsidR="00397308">
        <w:t xml:space="preserve">time to process PDCCHs in both </w:t>
      </w:r>
      <w:r w:rsidR="002628E5">
        <w:t xml:space="preserve">the first and the second </w:t>
      </w:r>
      <w:r w:rsidR="00397308">
        <w:t>X</w:t>
      </w:r>
      <w:r>
        <w:t xml:space="preserve"> slots. </w:t>
      </w:r>
      <w:r w:rsidR="00397308">
        <w:t xml:space="preserve">Alt 3 tries to resolve this issue by applying a sliding window. </w:t>
      </w:r>
    </w:p>
    <w:p w14:paraId="331C6B45" w14:textId="644C0676" w:rsidR="002628E5" w:rsidRDefault="002628E5" w:rsidP="004567D9">
      <w:pPr>
        <w:jc w:val="both"/>
      </w:pPr>
    </w:p>
    <w:p w14:paraId="53A0D93F" w14:textId="5E418FC8" w:rsidR="002628E5" w:rsidRDefault="002628E5" w:rsidP="004567D9">
      <w:pPr>
        <w:jc w:val="both"/>
      </w:pPr>
      <w:r>
        <w:rPr>
          <w:rFonts w:ascii="Times New Roman" w:eastAsia="MS Mincho" w:hAnsi="Times New Roman" w:cs="Arial"/>
          <w:kern w:val="2"/>
          <w:szCs w:val="20"/>
          <w:lang w:val="en-US" w:eastAsia="ja-JP"/>
        </w:rPr>
        <w:t xml:space="preserve">For Alt 3, </w:t>
      </w:r>
      <w:r>
        <w:t xml:space="preserve">a sliding window of X slots is introduced to allow a flexible pattern of X slots for </w:t>
      </w:r>
      <w:r w:rsidR="0006234D">
        <w:t xml:space="preserve">the </w:t>
      </w:r>
      <w:r>
        <w:t>BDs/CCE budget. Compared with Alt</w:t>
      </w:r>
      <w:r w:rsidR="0006234D">
        <w:t xml:space="preserve"> </w:t>
      </w:r>
      <w:r>
        <w:t>1, Alt</w:t>
      </w:r>
      <w:r w:rsidR="0006234D">
        <w:t xml:space="preserve"> </w:t>
      </w:r>
      <w:r>
        <w:t xml:space="preserve">3 supports restriction of the number of BDs/CCE in every sliding window based on a sliding unit of [1] slots. However, </w:t>
      </w:r>
      <w:r w:rsidR="0006234D">
        <w:t xml:space="preserve">a </w:t>
      </w:r>
      <w:r>
        <w:t>sliding window based PDCCH monitoring introduces repeated PDCCH decoding when sliding windows overlap. It</w:t>
      </w:r>
      <w:r w:rsidR="0006234D">
        <w:t xml:space="preserve"> i</w:t>
      </w:r>
      <w:r>
        <w:t xml:space="preserve">s </w:t>
      </w:r>
      <w:r w:rsidR="0006234D">
        <w:t xml:space="preserve">also </w:t>
      </w:r>
      <w:r>
        <w:t xml:space="preserve">beneficial </w:t>
      </w:r>
      <w:r w:rsidR="0006234D">
        <w:t xml:space="preserve">for specification and UE implementation </w:t>
      </w:r>
      <w:r>
        <w:t xml:space="preserve">to support multi-slot based PDCCH monitoring by extending from legacy PDCCH monitoring behaviour rather than introducing a totally new PDCCH monitoring behaviour. </w:t>
      </w:r>
    </w:p>
    <w:p w14:paraId="50361367" w14:textId="77777777" w:rsidR="002628E5" w:rsidRDefault="002628E5" w:rsidP="004567D9">
      <w:pPr>
        <w:jc w:val="both"/>
      </w:pPr>
    </w:p>
    <w:p w14:paraId="7AA64E55" w14:textId="772AE779" w:rsidR="00543B83" w:rsidRDefault="00543B83" w:rsidP="004567D9">
      <w:pPr>
        <w:jc w:val="both"/>
        <w:rPr>
          <w:rFonts w:ascii="Times New Roman" w:eastAsia="MS Mincho" w:hAnsi="Times New Roman" w:cs="Arial"/>
          <w:kern w:val="2"/>
          <w:szCs w:val="20"/>
          <w:lang w:eastAsia="ja-JP"/>
        </w:rPr>
      </w:pPr>
      <w:r>
        <w:t xml:space="preserve">In addition, </w:t>
      </w:r>
      <w:r w:rsidR="0006234D">
        <w:t xml:space="preserve">a </w:t>
      </w:r>
      <w:r w:rsidR="002628E5">
        <w:t>gNB</w:t>
      </w:r>
      <w:r w:rsidR="007B471E">
        <w:t xml:space="preserve"> </w:t>
      </w:r>
      <w:r w:rsidR="0006234D">
        <w:rPr>
          <w:rFonts w:ascii="Times New Roman" w:eastAsia="MS Mincho" w:hAnsi="Times New Roman" w:cs="Arial"/>
          <w:kern w:val="2"/>
          <w:szCs w:val="20"/>
          <w:lang w:eastAsia="ja-JP"/>
        </w:rPr>
        <w:t>can</w:t>
      </w:r>
      <w:r w:rsidR="007B471E">
        <w:rPr>
          <w:rFonts w:ascii="Times New Roman" w:eastAsia="MS Mincho" w:hAnsi="Times New Roman" w:cs="Arial"/>
          <w:kern w:val="2"/>
          <w:szCs w:val="20"/>
          <w:lang w:eastAsia="ja-JP"/>
        </w:rPr>
        <w:t xml:space="preserve"> avoid such evenly located MOs within the X slots</w:t>
      </w:r>
      <w:r>
        <w:t xml:space="preserve"> to avoid PDCCH blocking</w:t>
      </w:r>
      <w:r>
        <w:rPr>
          <w:rFonts w:ascii="Times New Roman" w:eastAsia="MS Mincho" w:hAnsi="Times New Roman" w:cs="Arial"/>
          <w:kern w:val="2"/>
          <w:szCs w:val="20"/>
          <w:lang w:val="en-US" w:eastAsia="ja-JP"/>
        </w:rPr>
        <w:t xml:space="preserve">. </w:t>
      </w:r>
      <w:r w:rsidR="007B471E">
        <w:rPr>
          <w:rFonts w:ascii="Times New Roman" w:eastAsia="MS Mincho" w:hAnsi="Times New Roman" w:cs="Arial"/>
          <w:kern w:val="2"/>
          <w:szCs w:val="20"/>
          <w:lang w:val="en-US" w:eastAsia="ja-JP"/>
        </w:rPr>
        <w:t xml:space="preserve">When </w:t>
      </w:r>
      <w:r w:rsidR="0006234D">
        <w:rPr>
          <w:rFonts w:ascii="Times New Roman" w:eastAsia="MS Mincho" w:hAnsi="Times New Roman" w:cs="Arial"/>
          <w:kern w:val="2"/>
          <w:szCs w:val="20"/>
          <w:lang w:val="en-US" w:eastAsia="ja-JP"/>
        </w:rPr>
        <w:t xml:space="preserve">the </w:t>
      </w:r>
      <w:r w:rsidR="002628E5">
        <w:rPr>
          <w:rFonts w:ascii="Times New Roman" w:eastAsia="MS Mincho" w:hAnsi="Times New Roman" w:cs="Arial"/>
          <w:kern w:val="2"/>
          <w:szCs w:val="20"/>
          <w:lang w:val="en-US" w:eastAsia="ja-JP"/>
        </w:rPr>
        <w:t>gNB</w:t>
      </w:r>
      <w:r>
        <w:rPr>
          <w:rFonts w:ascii="Times New Roman" w:eastAsia="MS Mincho" w:hAnsi="Times New Roman" w:cs="Arial"/>
          <w:kern w:val="2"/>
          <w:szCs w:val="20"/>
          <w:lang w:val="en-US" w:eastAsia="ja-JP"/>
        </w:rPr>
        <w:t xml:space="preserve"> configures PDCCH MOs in </w:t>
      </w:r>
      <w:r w:rsidR="002628E5">
        <w:rPr>
          <w:rFonts w:ascii="Times New Roman" w:eastAsia="MS Mincho" w:hAnsi="Times New Roman" w:cs="Arial"/>
          <w:kern w:val="2"/>
          <w:szCs w:val="20"/>
          <w:lang w:val="en-US" w:eastAsia="ja-JP"/>
        </w:rPr>
        <w:t xml:space="preserve">a duration of </w:t>
      </w:r>
      <w:r>
        <w:rPr>
          <w:rFonts w:ascii="Times New Roman" w:eastAsia="MS Mincho" w:hAnsi="Times New Roman" w:cs="Arial"/>
          <w:kern w:val="2"/>
          <w:szCs w:val="20"/>
          <w:lang w:val="en-US" w:eastAsia="ja-JP"/>
        </w:rPr>
        <w:t>X</w:t>
      </w:r>
      <w:r w:rsidR="007B471E">
        <w:rPr>
          <w:rFonts w:ascii="Times New Roman" w:eastAsia="MS Mincho" w:hAnsi="Times New Roman" w:cs="Arial"/>
          <w:kern w:val="2"/>
          <w:szCs w:val="20"/>
          <w:lang w:val="en-US" w:eastAsia="ja-JP"/>
        </w:rPr>
        <w:t xml:space="preserve"> slots </w:t>
      </w:r>
      <w:r w:rsidR="002628E5">
        <w:rPr>
          <w:rFonts w:ascii="Times New Roman" w:eastAsia="MS Mincho" w:hAnsi="Times New Roman" w:cs="Arial"/>
          <w:kern w:val="2"/>
          <w:szCs w:val="20"/>
          <w:lang w:val="en-US" w:eastAsia="ja-JP"/>
        </w:rPr>
        <w:t>based on either</w:t>
      </w:r>
      <w:r w:rsidR="007B471E">
        <w:rPr>
          <w:rFonts w:ascii="Times New Roman" w:eastAsia="MS Mincho" w:hAnsi="Times New Roman" w:cs="Arial"/>
          <w:kern w:val="2"/>
          <w:szCs w:val="20"/>
          <w:lang w:val="en-US" w:eastAsia="ja-JP"/>
        </w:rPr>
        <w:t xml:space="preserve"> Alt 1 or Alt 3, </w:t>
      </w:r>
      <w:r>
        <w:rPr>
          <w:rFonts w:ascii="Times New Roman" w:eastAsia="MS Mincho" w:hAnsi="Times New Roman" w:cs="Arial"/>
          <w:kern w:val="2"/>
          <w:szCs w:val="20"/>
          <w:lang w:val="en-US" w:eastAsia="ja-JP"/>
        </w:rPr>
        <w:t xml:space="preserve">the average number of PDCCH candidates/non-overlapped CCEs averaged per slot within the X slots will be reduced, such that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/X</m:t>
        </m:r>
      </m:oMath>
      <w:r>
        <w:rPr>
          <w:rFonts w:ascii="Times New Roman" w:eastAsia="MS Mincho" w:hAnsi="Times New Roman" w:cs="Arial"/>
          <w:kern w:val="2"/>
          <w:szCs w:val="20"/>
          <w:lang w:val="en-US" w:eastAsia="ja-JP"/>
        </w:rPr>
        <w:t xml:space="preserve"> </w:t>
      </w:r>
      <w:r w:rsidR="00010FCB">
        <w:rPr>
          <w:rFonts w:ascii="Times New Roman" w:eastAsia="MS Mincho" w:hAnsi="Times New Roman" w:cs="Arial"/>
          <w:kern w:val="2"/>
          <w:szCs w:val="20"/>
          <w:lang w:val="en-US" w:eastAsia="ja-JP"/>
        </w:rPr>
        <w:t xml:space="preserve">would </w:t>
      </w:r>
      <w:r>
        <w:rPr>
          <w:rFonts w:ascii="Times New Roman" w:eastAsia="MS Mincho" w:hAnsi="Times New Roman" w:cs="Arial"/>
          <w:kern w:val="2"/>
          <w:szCs w:val="20"/>
          <w:lang w:val="en-US" w:eastAsia="ja-JP"/>
        </w:rPr>
        <w:t xml:space="preserve">be </w:t>
      </w:r>
      <w:r w:rsidR="00010FCB">
        <w:rPr>
          <w:rFonts w:ascii="Times New Roman" w:eastAsia="MS Mincho" w:hAnsi="Times New Roman" w:cs="Arial"/>
          <w:kern w:val="2"/>
          <w:szCs w:val="20"/>
          <w:lang w:val="en-US" w:eastAsia="ja-JP"/>
        </w:rPr>
        <w:lastRenderedPageBreak/>
        <w:t xml:space="preserve">materially </w:t>
      </w:r>
      <w:r>
        <w:rPr>
          <w:rFonts w:ascii="Times New Roman" w:eastAsia="MS Mincho" w:hAnsi="Times New Roman" w:cs="Arial"/>
          <w:kern w:val="2"/>
          <w:szCs w:val="20"/>
          <w:lang w:val="en-US" w:eastAsia="ja-JP"/>
        </w:rPr>
        <w:t xml:space="preserve">smaller than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slot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 xml:space="preserve"> </m:t>
        </m:r>
      </m:oMath>
      <w:r w:rsidR="007B471E">
        <w:rPr>
          <w:rFonts w:ascii="Times New Roman" w:eastAsia="MS Mincho" w:hAnsi="Times New Roman" w:cs="Arial"/>
          <w:kern w:val="2"/>
          <w:szCs w:val="20"/>
          <w:lang w:val="en-US" w:eastAsia="ja-JP"/>
        </w:rPr>
        <w:t xml:space="preserve"> due to the reduced PDCCH monitoring capability</w:t>
      </w:r>
      <w:r>
        <w:rPr>
          <w:rFonts w:ascii="Times New Roman" w:eastAsia="MS Mincho" w:hAnsi="Times New Roman" w:cs="Arial"/>
          <w:kern w:val="2"/>
          <w:szCs w:val="20"/>
          <w:lang w:val="en-US" w:eastAsia="ja-JP"/>
        </w:rPr>
        <w:t>.</w:t>
      </w:r>
      <w:r w:rsidRPr="00B07874">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 xml:space="preserve">However, the search space </w:t>
      </w:r>
      <w:r w:rsidR="00010FCB">
        <w:rPr>
          <w:rFonts w:ascii="Times New Roman" w:eastAsia="MS Mincho" w:hAnsi="Times New Roman" w:cs="Arial"/>
          <w:kern w:val="2"/>
          <w:szCs w:val="20"/>
          <w:lang w:val="en-US" w:eastAsia="ja-JP"/>
        </w:rPr>
        <w:t xml:space="preserve">set </w:t>
      </w:r>
      <w:r>
        <w:rPr>
          <w:rFonts w:ascii="Times New Roman" w:eastAsia="MS Mincho" w:hAnsi="Times New Roman" w:cs="Arial"/>
          <w:kern w:val="2"/>
          <w:szCs w:val="20"/>
          <w:lang w:val="en-US" w:eastAsia="ja-JP"/>
        </w:rPr>
        <w:t xml:space="preserve">is configured </w:t>
      </w:r>
      <w:r w:rsidR="00010FCB">
        <w:rPr>
          <w:rFonts w:ascii="Times New Roman" w:eastAsia="MS Mincho" w:hAnsi="Times New Roman" w:cs="Arial"/>
          <w:kern w:val="2"/>
          <w:szCs w:val="20"/>
          <w:lang w:val="en-US" w:eastAsia="ja-JP"/>
        </w:rPr>
        <w:t>per</w:t>
      </w:r>
      <w:r>
        <w:rPr>
          <w:rFonts w:ascii="Times New Roman" w:eastAsia="MS Mincho" w:hAnsi="Times New Roman" w:cs="Arial"/>
          <w:kern w:val="2"/>
          <w:szCs w:val="20"/>
          <w:lang w:val="en-US" w:eastAsia="ja-JP"/>
        </w:rPr>
        <w:t xml:space="preserve"> slot</w:t>
      </w:r>
      <w:r w:rsidR="007B471E">
        <w:rPr>
          <w:rFonts w:ascii="Times New Roman" w:eastAsia="MS Mincho" w:hAnsi="Times New Roman" w:cs="Arial"/>
          <w:kern w:val="2"/>
          <w:szCs w:val="20"/>
          <w:lang w:val="en-US" w:eastAsia="ja-JP"/>
        </w:rPr>
        <w:t>, where PDCCH candidates are configured per slot</w:t>
      </w:r>
      <w:r>
        <w:rPr>
          <w:rFonts w:ascii="Times New Roman" w:eastAsia="MS Mincho" w:hAnsi="Times New Roman" w:cs="Arial"/>
          <w:kern w:val="2"/>
          <w:szCs w:val="20"/>
          <w:lang w:val="en-US" w:eastAsia="ja-JP"/>
        </w:rPr>
        <w:t xml:space="preserve">. The reduced PDCCH monitoring capability in terms of </w:t>
      </w:r>
      <w:r w:rsidR="00010FCB">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 xml:space="preserve">small value for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oMath>
      <w:r>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 xml:space="preserve"> </m:t>
        </m:r>
      </m:oMath>
      <w:r>
        <w:rPr>
          <w:rFonts w:ascii="Times New Roman" w:eastAsia="MS Mincho" w:hAnsi="Times New Roman" w:cs="Arial"/>
          <w:kern w:val="2"/>
          <w:szCs w:val="20"/>
          <w:lang w:val="en-US" w:eastAsia="ja-JP"/>
        </w:rPr>
        <w:t xml:space="preserve">will restrict the number of configured PDCCH candidates per CCE AL </w:t>
      </w:r>
      <w:r w:rsidR="007B471E">
        <w:rPr>
          <w:rFonts w:ascii="Times New Roman" w:eastAsia="MS Mincho" w:hAnsi="Times New Roman" w:cs="Arial"/>
          <w:kern w:val="2"/>
          <w:szCs w:val="20"/>
          <w:lang w:val="en-US" w:eastAsia="ja-JP"/>
        </w:rPr>
        <w:t>per search space set, and then</w:t>
      </w:r>
      <w:r>
        <w:rPr>
          <w:rFonts w:ascii="Times New Roman" w:eastAsia="MS Mincho" w:hAnsi="Times New Roman" w:cs="Arial"/>
          <w:kern w:val="2"/>
          <w:szCs w:val="20"/>
          <w:lang w:val="en-US" w:eastAsia="ja-JP"/>
        </w:rPr>
        <w:t xml:space="preserve"> increase the PDCCH blocking rate on a PDCCH MO within a </w:t>
      </w:r>
      <w:r w:rsidR="007B471E">
        <w:rPr>
          <w:rFonts w:ascii="Times New Roman" w:eastAsia="MS Mincho" w:hAnsi="Times New Roman" w:cs="Arial"/>
          <w:kern w:val="2"/>
          <w:szCs w:val="20"/>
          <w:lang w:val="en-US" w:eastAsia="ja-JP"/>
        </w:rPr>
        <w:t>search space set</w:t>
      </w:r>
      <w:r>
        <w:rPr>
          <w:rFonts w:ascii="Times New Roman" w:eastAsia="MS Mincho" w:hAnsi="Times New Roman" w:cs="Arial"/>
          <w:kern w:val="2"/>
          <w:szCs w:val="20"/>
          <w:lang w:val="en-US" w:eastAsia="ja-JP"/>
        </w:rPr>
        <w:t>.</w:t>
      </w:r>
      <w:r w:rsidR="007B471E">
        <w:rPr>
          <w:rFonts w:ascii="Times New Roman" w:eastAsia="MS Mincho" w:hAnsi="Times New Roman" w:cs="Arial"/>
          <w:kern w:val="2"/>
          <w:szCs w:val="20"/>
          <w:lang w:eastAsia="ja-JP"/>
        </w:rPr>
        <w:t xml:space="preserve"> In this sense, it</w:t>
      </w:r>
      <w:r w:rsidR="00010FCB">
        <w:rPr>
          <w:rFonts w:ascii="Times New Roman" w:eastAsia="MS Mincho" w:hAnsi="Times New Roman" w:cs="Arial"/>
          <w:kern w:val="2"/>
          <w:szCs w:val="20"/>
          <w:lang w:eastAsia="ja-JP"/>
        </w:rPr>
        <w:t xml:space="preserve"> i</w:t>
      </w:r>
      <w:r w:rsidR="007B471E">
        <w:rPr>
          <w:rFonts w:ascii="Times New Roman" w:eastAsia="MS Mincho" w:hAnsi="Times New Roman" w:cs="Arial"/>
          <w:kern w:val="2"/>
          <w:szCs w:val="20"/>
          <w:lang w:eastAsia="ja-JP"/>
        </w:rPr>
        <w:t xml:space="preserve">s beneficial to enable </w:t>
      </w:r>
      <w:r w:rsidR="00010FCB">
        <w:rPr>
          <w:rFonts w:ascii="Times New Roman" w:eastAsia="MS Mincho" w:hAnsi="Times New Roman" w:cs="Arial"/>
          <w:kern w:val="2"/>
          <w:szCs w:val="20"/>
          <w:lang w:eastAsia="ja-JP"/>
        </w:rPr>
        <w:t xml:space="preserve">a </w:t>
      </w:r>
      <w:r w:rsidR="007B471E">
        <w:rPr>
          <w:rFonts w:ascii="Times New Roman" w:eastAsia="MS Mincho" w:hAnsi="Times New Roman" w:cs="Arial"/>
          <w:kern w:val="2"/>
          <w:szCs w:val="20"/>
          <w:lang w:eastAsia="ja-JP"/>
        </w:rPr>
        <w:t>gap</w:t>
      </w:r>
      <w:r>
        <w:rPr>
          <w:rFonts w:ascii="Times New Roman" w:eastAsia="MS Mincho" w:hAnsi="Times New Roman" w:cs="Arial"/>
          <w:kern w:val="2"/>
          <w:szCs w:val="20"/>
          <w:lang w:eastAsia="ja-JP"/>
        </w:rPr>
        <w:t xml:space="preserve"> between </w:t>
      </w:r>
      <w:r w:rsidR="007B471E">
        <w:rPr>
          <w:rFonts w:ascii="Times New Roman" w:eastAsia="MS Mincho" w:hAnsi="Times New Roman" w:cs="Arial"/>
          <w:kern w:val="2"/>
          <w:szCs w:val="20"/>
          <w:lang w:eastAsia="ja-JP"/>
        </w:rPr>
        <w:t>consecutive PDCCH monitoring MOs</w:t>
      </w:r>
      <w:r w:rsidR="00010FCB">
        <w:rPr>
          <w:rFonts w:ascii="Times New Roman" w:eastAsia="MS Mincho" w:hAnsi="Times New Roman" w:cs="Arial"/>
          <w:kern w:val="2"/>
          <w:szCs w:val="20"/>
          <w:lang w:eastAsia="ja-JP"/>
        </w:rPr>
        <w:t>;</w:t>
      </w:r>
      <w:r w:rsidR="007B471E">
        <w:rPr>
          <w:rFonts w:ascii="Times New Roman" w:eastAsia="MS Mincho" w:hAnsi="Times New Roman" w:cs="Arial"/>
          <w:kern w:val="2"/>
          <w:szCs w:val="20"/>
          <w:lang w:eastAsia="ja-JP"/>
        </w:rPr>
        <w:t xml:space="preserve"> otherwise</w:t>
      </w:r>
      <w:r w:rsidR="00010FCB">
        <w:rPr>
          <w:rFonts w:ascii="Times New Roman" w:eastAsia="MS Mincho" w:hAnsi="Times New Roman" w:cs="Arial"/>
          <w:kern w:val="2"/>
          <w:szCs w:val="20"/>
          <w:lang w:eastAsia="ja-JP"/>
        </w:rPr>
        <w:t>,</w:t>
      </w:r>
      <w:r w:rsidR="007B471E">
        <w:rPr>
          <w:rFonts w:ascii="Times New Roman" w:eastAsia="MS Mincho" w:hAnsi="Times New Roman" w:cs="Arial"/>
          <w:kern w:val="2"/>
          <w:szCs w:val="20"/>
          <w:lang w:eastAsia="ja-JP"/>
        </w:rPr>
        <w:t xml:space="preserve"> </w:t>
      </w:r>
      <w:r w:rsidR="00010FCB">
        <w:rPr>
          <w:rFonts w:ascii="Times New Roman" w:eastAsia="MS Mincho" w:hAnsi="Times New Roman" w:cs="Arial"/>
          <w:kern w:val="2"/>
          <w:szCs w:val="20"/>
          <w:lang w:eastAsia="ja-JP"/>
        </w:rPr>
        <w:t xml:space="preserve">the </w:t>
      </w:r>
      <w:r w:rsidR="007B471E">
        <w:rPr>
          <w:rFonts w:ascii="Times New Roman" w:eastAsia="MS Mincho" w:hAnsi="Times New Roman" w:cs="Arial"/>
          <w:kern w:val="2"/>
          <w:szCs w:val="20"/>
          <w:lang w:eastAsia="ja-JP"/>
        </w:rPr>
        <w:t xml:space="preserve">gNB has to configure multiple SS sets to provide enough PDCCH candidates for every X </w:t>
      </w:r>
      <w:r w:rsidR="00AE36AF">
        <w:rPr>
          <w:rFonts w:ascii="Times New Roman" w:eastAsia="MS Mincho" w:hAnsi="Times New Roman" w:cs="Arial"/>
          <w:kern w:val="2"/>
          <w:szCs w:val="20"/>
          <w:lang w:eastAsia="ja-JP"/>
        </w:rPr>
        <w:t>monitoring slots</w:t>
      </w:r>
      <w:r w:rsidR="00010FCB">
        <w:rPr>
          <w:rFonts w:ascii="Times New Roman" w:eastAsia="MS Mincho" w:hAnsi="Times New Roman" w:cs="Arial"/>
          <w:kern w:val="2"/>
          <w:szCs w:val="20"/>
          <w:lang w:eastAsia="ja-JP"/>
        </w:rPr>
        <w:t xml:space="preserve"> but there is also a per-UE limit for a maximum of 10 SS sets per active DL BWP serving cell, including for CSS</w:t>
      </w:r>
      <w:r w:rsidR="007B471E">
        <w:rPr>
          <w:rFonts w:ascii="Times New Roman" w:eastAsia="MS Mincho" w:hAnsi="Times New Roman" w:cs="Arial"/>
          <w:kern w:val="2"/>
          <w:szCs w:val="20"/>
          <w:lang w:eastAsia="ja-JP"/>
        </w:rPr>
        <w:t xml:space="preserve">. </w:t>
      </w:r>
      <w:r>
        <w:rPr>
          <w:rFonts w:ascii="Times New Roman" w:eastAsia="MS Mincho" w:hAnsi="Times New Roman" w:cs="Arial"/>
          <w:kern w:val="2"/>
          <w:szCs w:val="20"/>
          <w:lang w:eastAsia="ja-JP"/>
        </w:rPr>
        <w:t xml:space="preserve"> </w:t>
      </w:r>
    </w:p>
    <w:p w14:paraId="4712B4BD" w14:textId="7EED4123" w:rsidR="0095153D" w:rsidRDefault="0095153D" w:rsidP="00E408D6">
      <w:pPr>
        <w:jc w:val="both"/>
        <w:rPr>
          <w:rFonts w:ascii="Times New Roman" w:eastAsia="MS Mincho" w:hAnsi="Times New Roman" w:cs="Arial"/>
          <w:kern w:val="2"/>
          <w:szCs w:val="20"/>
          <w:lang w:val="en-US" w:eastAsia="ja-JP"/>
        </w:rPr>
      </w:pPr>
    </w:p>
    <w:p w14:paraId="2C467283" w14:textId="1F5EF614" w:rsidR="007A6955" w:rsidRPr="007A6955" w:rsidRDefault="0095153D" w:rsidP="001B1F45">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For Alt 2, Th</w:t>
      </w:r>
      <w:r w:rsidR="008E3A64">
        <w:rPr>
          <w:rFonts w:ascii="Times New Roman" w:eastAsia="MS Mincho" w:hAnsi="Times New Roman" w:cs="Arial"/>
          <w:kern w:val="2"/>
          <w:szCs w:val="20"/>
          <w:lang w:val="en-US" w:eastAsia="ja-JP"/>
        </w:rPr>
        <w:t xml:space="preserve">e PDCCH monitoring capability </w:t>
      </w:r>
      <w:r w:rsidR="00397308">
        <w:rPr>
          <w:rFonts w:ascii="Times New Roman" w:eastAsia="MS Mincho" w:hAnsi="Times New Roman" w:cs="Arial"/>
          <w:kern w:val="2"/>
          <w:szCs w:val="20"/>
          <w:lang w:val="en-US" w:eastAsia="ja-JP"/>
        </w:rPr>
        <w:t>is</w:t>
      </w:r>
      <w:r w:rsidR="008E3A64">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 xml:space="preserve">defined </w:t>
      </w:r>
      <w:r w:rsidR="008E3A64">
        <w:rPr>
          <w:rFonts w:ascii="Times New Roman" w:eastAsia="MS Mincho" w:hAnsi="Times New Roman" w:cs="Arial"/>
          <w:kern w:val="2"/>
          <w:szCs w:val="20"/>
          <w:lang w:val="en-US" w:eastAsia="ja-JP"/>
        </w:rPr>
        <w:t>as</w:t>
      </w:r>
      <w:r>
        <w:rPr>
          <w:rFonts w:ascii="Times New Roman" w:eastAsia="MS Mincho" w:hAnsi="Times New Roman" w:cs="Arial"/>
          <w:kern w:val="2"/>
          <w:szCs w:val="20"/>
          <w:lang w:val="en-US" w:eastAsia="ja-JP"/>
        </w:rPr>
        <w:t xml:space="preserve"> a</w:t>
      </w:r>
      <w:r w:rsidRPr="00F85880">
        <w:rPr>
          <w:rFonts w:ascii="Times New Roman" w:eastAsia="MS Mincho" w:hAnsi="Times New Roman" w:cs="Arial"/>
          <w:kern w:val="2"/>
          <w:szCs w:val="20"/>
          <w:lang w:val="en-US" w:eastAsia="ja-JP"/>
        </w:rPr>
        <w:t xml:space="preserv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(X,Y),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and </w:t>
      </w:r>
      <w:r w:rsidR="00A24568">
        <w:rPr>
          <w:rFonts w:ascii="Times New Roman" w:eastAsia="MS Mincho" w:hAnsi="Times New Roman" w:cs="Arial"/>
          <w:kern w:val="2"/>
          <w:szCs w:val="20"/>
          <w:lang w:val="en-US" w:eastAsia="ja-JP"/>
        </w:rPr>
        <w:t xml:space="preserve">a </w:t>
      </w:r>
      <w:r w:rsidRPr="00F85880">
        <w:rPr>
          <w:rFonts w:ascii="Times New Roman" w:eastAsia="MS Mincho" w:hAnsi="Times New Roman" w:cs="Arial"/>
          <w:kern w:val="2"/>
          <w:szCs w:val="20"/>
          <w:lang w:val="en-US" w:eastAsia="ja-JP"/>
        </w:rPr>
        <w:t xml:space="preserve">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(X,Y), </m:t>
            </m:r>
            <m:r>
              <w:rPr>
                <w:rFonts w:ascii="Cambria Math" w:eastAsia="MS Mincho" w:hAnsi="Cambria Math" w:cs="Arial"/>
                <w:kern w:val="2"/>
                <w:szCs w:val="20"/>
                <w:lang w:val="en-US" w:eastAsia="ja-JP"/>
              </w:rPr>
              <m:t>μ</m:t>
            </m:r>
          </m:sup>
        </m:sSubSup>
      </m:oMath>
      <w:r w:rsidR="008E3A64">
        <w:rPr>
          <w:rFonts w:ascii="Times New Roman" w:eastAsia="MS Mincho" w:hAnsi="Times New Roman" w:cs="Arial"/>
          <w:kern w:val="2"/>
          <w:szCs w:val="20"/>
          <w:lang w:val="en-US" w:eastAsia="ja-JP"/>
        </w:rPr>
        <w:t xml:space="preserve">of non-overlapped CCEs per </w:t>
      </w:r>
      <w:r>
        <w:rPr>
          <w:rFonts w:ascii="Times New Roman" w:eastAsia="MS Mincho" w:hAnsi="Times New Roman" w:cs="Arial"/>
          <w:kern w:val="2"/>
          <w:szCs w:val="20"/>
          <w:lang w:val="en-US" w:eastAsia="ja-JP"/>
        </w:rPr>
        <w:t>span</w:t>
      </w:r>
      <w:r w:rsidR="00F30131">
        <w:rPr>
          <w:rFonts w:ascii="Times New Roman" w:eastAsia="MS Mincho" w:hAnsi="Times New Roman" w:cs="Arial"/>
          <w:kern w:val="2"/>
          <w:szCs w:val="20"/>
          <w:lang w:val="en-US" w:eastAsia="ja-JP"/>
        </w:rPr>
        <w:t xml:space="preserve"> </w:t>
      </w:r>
      <w:r w:rsidR="008E3A64">
        <w:rPr>
          <w:rFonts w:ascii="Times New Roman" w:eastAsia="MS Mincho" w:hAnsi="Times New Roman" w:cs="Arial"/>
          <w:kern w:val="2"/>
          <w:szCs w:val="20"/>
          <w:lang w:val="en-US" w:eastAsia="ja-JP"/>
        </w:rPr>
        <w:t>according to</w:t>
      </w:r>
      <w:r w:rsidR="00F30131">
        <w:rPr>
          <w:rFonts w:ascii="Times New Roman" w:eastAsia="MS Mincho" w:hAnsi="Times New Roman" w:cs="Arial"/>
          <w:kern w:val="2"/>
          <w:szCs w:val="20"/>
          <w:lang w:val="en-US" w:eastAsia="ja-JP"/>
        </w:rPr>
        <w:t xml:space="preserve"> combination of (X, Y)</w:t>
      </w:r>
      <w:r w:rsidR="008E3A64">
        <w:rPr>
          <w:rFonts w:ascii="Times New Roman" w:eastAsia="MS Mincho" w:hAnsi="Times New Roman" w:cs="Arial"/>
          <w:kern w:val="2"/>
          <w:szCs w:val="20"/>
          <w:lang w:val="en-US" w:eastAsia="ja-JP"/>
        </w:rPr>
        <w:t xml:space="preserve">, where </w:t>
      </w:r>
      <w:r w:rsidR="008E3A64" w:rsidRPr="00E565EA">
        <w:rPr>
          <w:rFonts w:eastAsia="SimSun" w:cs="Times"/>
          <w:szCs w:val="20"/>
          <w:lang w:eastAsia="ja-JP"/>
        </w:rPr>
        <w:t xml:space="preserve">X is the minimum </w:t>
      </w:r>
      <w:r w:rsidR="008E3A64" w:rsidRPr="00E565EA">
        <w:rPr>
          <w:rFonts w:eastAsia="Times New Roman" w:cs="Times"/>
          <w:szCs w:val="20"/>
          <w:lang w:eastAsia="ja-JP"/>
        </w:rPr>
        <w:t>time separation between the start of two consecutive spans</w:t>
      </w:r>
      <w:r w:rsidR="008E3A64">
        <w:rPr>
          <w:rFonts w:eastAsia="Times New Roman" w:cs="Times"/>
          <w:szCs w:val="20"/>
          <w:lang w:eastAsia="ja-JP"/>
        </w:rPr>
        <w:t xml:space="preserve">, and </w:t>
      </w:r>
      <w:r w:rsidR="008E3A64" w:rsidRPr="00E565EA">
        <w:rPr>
          <w:rFonts w:eastAsia="SimSun" w:cs="Times"/>
          <w:szCs w:val="20"/>
          <w:lang w:eastAsia="ja-JP"/>
        </w:rPr>
        <w:t xml:space="preserve">Y </w:t>
      </w:r>
      <w:r w:rsidR="008E3A64">
        <w:rPr>
          <w:rFonts w:eastAsia="SimSun" w:cs="Times"/>
          <w:szCs w:val="20"/>
          <w:lang w:eastAsia="ja-JP"/>
        </w:rPr>
        <w:t xml:space="preserve">is the maximum span duration. </w:t>
      </w:r>
      <w:r w:rsidR="00397308">
        <w:rPr>
          <w:rFonts w:eastAsia="SimSun" w:cs="Times"/>
          <w:szCs w:val="20"/>
          <w:lang w:eastAsia="ja-JP"/>
        </w:rPr>
        <w:t>Alt</w:t>
      </w:r>
      <w:r w:rsidR="002F31F9">
        <w:rPr>
          <w:rFonts w:eastAsia="SimSun" w:cs="Times"/>
          <w:szCs w:val="20"/>
          <w:lang w:eastAsia="ja-JP"/>
        </w:rPr>
        <w:t xml:space="preserve"> </w:t>
      </w:r>
      <w:r w:rsidR="00397308">
        <w:rPr>
          <w:rFonts w:eastAsia="SimSun" w:cs="Times"/>
          <w:szCs w:val="20"/>
          <w:lang w:eastAsia="ja-JP"/>
        </w:rPr>
        <w:t xml:space="preserve">2 supports flexible PDCCH monitoring pattern and higher flexibility for </w:t>
      </w:r>
      <w:r w:rsidR="00397308">
        <w:rPr>
          <w:rFonts w:ascii="Times New Roman" w:eastAsia="MS Mincho" w:hAnsi="Times New Roman" w:cs="Arial"/>
          <w:kern w:val="2"/>
          <w:szCs w:val="20"/>
          <w:lang w:val="en-US" w:eastAsia="ja-JP"/>
        </w:rPr>
        <w:t>PDCCH processing overhead reduction according to combination of (X, Y).</w:t>
      </w:r>
      <w:r w:rsidR="002628E5">
        <w:rPr>
          <w:rFonts w:eastAsia="SimSun" w:cs="Times"/>
          <w:szCs w:val="20"/>
          <w:lang w:val="en-US" w:eastAsia="ja-JP"/>
        </w:rPr>
        <w:t xml:space="preserve"> </w:t>
      </w:r>
      <w:r w:rsidR="002628E5">
        <w:rPr>
          <w:rFonts w:ascii="Times New Roman" w:eastAsia="MS Mincho" w:hAnsi="Times New Roman" w:cs="Arial"/>
          <w:kern w:val="2"/>
          <w:szCs w:val="20"/>
          <w:lang w:val="en-US" w:eastAsia="ja-JP"/>
        </w:rPr>
        <w:t>T</w:t>
      </w:r>
      <w:r w:rsidR="00AE3784">
        <w:rPr>
          <w:rFonts w:ascii="Times New Roman" w:eastAsia="MS Mincho" w:hAnsi="Times New Roman" w:cs="Arial"/>
          <w:kern w:val="2"/>
          <w:szCs w:val="20"/>
          <w:lang w:val="en-US" w:eastAsia="ja-JP"/>
        </w:rPr>
        <w:t xml:space="preserve">he location of potential PDCCH monitoring occasions, such as </w:t>
      </w:r>
      <w:r w:rsidR="002628E5">
        <w:rPr>
          <w:rFonts w:ascii="Times New Roman" w:eastAsia="MS Mincho" w:hAnsi="Times New Roman" w:cs="Arial"/>
          <w:kern w:val="2"/>
          <w:szCs w:val="20"/>
          <w:lang w:val="en-US" w:eastAsia="ja-JP"/>
        </w:rPr>
        <w:t>the start or the end of a PDCCH monitoring span can be</w:t>
      </w:r>
      <w:r w:rsidR="00AE3784">
        <w:rPr>
          <w:rFonts w:ascii="Times New Roman" w:eastAsia="MS Mincho" w:hAnsi="Times New Roman" w:cs="Arial"/>
          <w:kern w:val="2"/>
          <w:szCs w:val="20"/>
          <w:lang w:val="en-US" w:eastAsia="ja-JP"/>
        </w:rPr>
        <w:t xml:space="preserve"> flexible</w:t>
      </w:r>
      <w:r w:rsidR="002628E5">
        <w:rPr>
          <w:rFonts w:ascii="Times New Roman" w:eastAsia="MS Mincho" w:hAnsi="Times New Roman" w:cs="Arial"/>
          <w:kern w:val="2"/>
          <w:szCs w:val="20"/>
          <w:lang w:val="en-US" w:eastAsia="ja-JP"/>
        </w:rPr>
        <w:t xml:space="preserve"> based on the configuration of search space sets.</w:t>
      </w:r>
      <w:r w:rsidR="00AE3784">
        <w:rPr>
          <w:rFonts w:ascii="Times New Roman" w:eastAsia="MS Mincho" w:hAnsi="Times New Roman" w:cs="Arial"/>
          <w:kern w:val="2"/>
          <w:szCs w:val="20"/>
          <w:lang w:val="en-US" w:eastAsia="ja-JP"/>
        </w:rPr>
        <w:t xml:space="preserve"> </w:t>
      </w:r>
    </w:p>
    <w:p w14:paraId="78FDD322" w14:textId="77777777" w:rsidR="00801BE1" w:rsidRDefault="00801BE1" w:rsidP="001B1F45">
      <w:pPr>
        <w:jc w:val="both"/>
        <w:rPr>
          <w:rFonts w:cs="Arial"/>
          <w:bCs/>
          <w:kern w:val="2"/>
          <w:u w:val="single"/>
          <w:lang w:eastAsia="ja-JP"/>
        </w:rPr>
      </w:pPr>
    </w:p>
    <w:p w14:paraId="3067F320" w14:textId="43FEFA6D" w:rsidR="00AE3784" w:rsidRDefault="00CA7622" w:rsidP="001B1F45">
      <w:pPr>
        <w:jc w:val="both"/>
        <w:rPr>
          <w:rFonts w:cs="Arial"/>
          <w:bCs/>
          <w:kern w:val="2"/>
          <w:u w:val="single"/>
          <w:lang w:eastAsia="ja-JP"/>
        </w:rPr>
      </w:pPr>
      <w:r w:rsidRPr="00CA7622">
        <w:rPr>
          <w:rFonts w:cs="Arial"/>
          <w:b/>
          <w:bCs/>
          <w:kern w:val="2"/>
          <w:u w:val="single"/>
          <w:lang w:eastAsia="ja-JP"/>
        </w:rPr>
        <w:t>Observation 3</w:t>
      </w:r>
      <w:r w:rsidR="00801BE1">
        <w:rPr>
          <w:rFonts w:cs="Arial"/>
          <w:bCs/>
          <w:kern w:val="2"/>
          <w:u w:val="single"/>
          <w:lang w:eastAsia="ja-JP"/>
        </w:rPr>
        <w:t>: Alt</w:t>
      </w:r>
      <w:r w:rsidR="002F31F9">
        <w:rPr>
          <w:rFonts w:cs="Arial"/>
          <w:bCs/>
          <w:kern w:val="2"/>
          <w:u w:val="single"/>
          <w:lang w:eastAsia="ja-JP"/>
        </w:rPr>
        <w:t xml:space="preserve"> </w:t>
      </w:r>
      <w:r w:rsidR="00801BE1">
        <w:rPr>
          <w:rFonts w:cs="Arial"/>
          <w:bCs/>
          <w:kern w:val="2"/>
          <w:u w:val="single"/>
          <w:lang w:eastAsia="ja-JP"/>
        </w:rPr>
        <w:t xml:space="preserve">2 </w:t>
      </w:r>
      <w:r w:rsidR="00481047">
        <w:rPr>
          <w:rFonts w:cs="Arial"/>
          <w:bCs/>
          <w:kern w:val="2"/>
          <w:u w:val="single"/>
          <w:lang w:eastAsia="ja-JP"/>
        </w:rPr>
        <w:t>supports</w:t>
      </w:r>
      <w:r w:rsidR="007A6955">
        <w:rPr>
          <w:rFonts w:cs="Arial"/>
          <w:bCs/>
          <w:kern w:val="2"/>
          <w:u w:val="single"/>
          <w:lang w:eastAsia="ja-JP"/>
        </w:rPr>
        <w:t xml:space="preserve"> </w:t>
      </w:r>
      <w:r w:rsidR="00801BE1">
        <w:rPr>
          <w:rFonts w:cs="Arial"/>
          <w:bCs/>
          <w:kern w:val="2"/>
          <w:u w:val="single"/>
          <w:lang w:eastAsia="ja-JP"/>
        </w:rPr>
        <w:t>a gap between consecutive PDCCH monitoring span</w:t>
      </w:r>
      <w:r w:rsidR="007A6955">
        <w:rPr>
          <w:rFonts w:cs="Arial"/>
          <w:bCs/>
          <w:kern w:val="2"/>
          <w:u w:val="single"/>
          <w:lang w:eastAsia="ja-JP"/>
        </w:rPr>
        <w:t>s</w:t>
      </w:r>
      <w:r w:rsidR="00481047">
        <w:rPr>
          <w:rFonts w:cs="Arial"/>
          <w:bCs/>
          <w:kern w:val="2"/>
          <w:u w:val="single"/>
          <w:lang w:eastAsia="ja-JP"/>
        </w:rPr>
        <w:t xml:space="preserve">, which can </w:t>
      </w:r>
      <w:r w:rsidR="007A6955">
        <w:rPr>
          <w:rFonts w:cs="Arial"/>
          <w:bCs/>
          <w:kern w:val="2"/>
          <w:u w:val="single"/>
          <w:lang w:eastAsia="ja-JP"/>
        </w:rPr>
        <w:t xml:space="preserve">avoid </w:t>
      </w:r>
      <w:r w:rsidR="00A24568">
        <w:rPr>
          <w:rFonts w:cs="Arial"/>
          <w:bCs/>
          <w:kern w:val="2"/>
          <w:u w:val="single"/>
          <w:lang w:eastAsia="ja-JP"/>
        </w:rPr>
        <w:t>increasing</w:t>
      </w:r>
      <w:r w:rsidR="00481047">
        <w:rPr>
          <w:rFonts w:cs="Arial"/>
          <w:bCs/>
          <w:kern w:val="2"/>
          <w:u w:val="single"/>
          <w:lang w:eastAsia="ja-JP"/>
        </w:rPr>
        <w:t xml:space="preserve"> PDCCH blocking due to reduced PDCCH monitoring capability.</w:t>
      </w:r>
    </w:p>
    <w:p w14:paraId="40F0D5F3" w14:textId="724CA57D" w:rsidR="007A6955" w:rsidRDefault="007A6955" w:rsidP="001B1F45">
      <w:pPr>
        <w:jc w:val="both"/>
        <w:rPr>
          <w:rFonts w:cs="Arial"/>
          <w:bCs/>
          <w:kern w:val="2"/>
          <w:u w:val="single"/>
          <w:lang w:eastAsia="ja-JP"/>
        </w:rPr>
      </w:pPr>
    </w:p>
    <w:p w14:paraId="0175A0EE" w14:textId="5270ABE9" w:rsidR="007A6955" w:rsidRDefault="00CA7622" w:rsidP="001B1F45">
      <w:pPr>
        <w:jc w:val="both"/>
        <w:rPr>
          <w:rFonts w:cs="Arial"/>
          <w:bCs/>
          <w:kern w:val="2"/>
          <w:u w:val="single"/>
          <w:lang w:eastAsia="ja-JP"/>
        </w:rPr>
      </w:pPr>
      <w:r w:rsidRPr="00CA7622">
        <w:rPr>
          <w:rFonts w:cs="Arial"/>
          <w:b/>
          <w:bCs/>
          <w:kern w:val="2"/>
          <w:u w:val="single"/>
          <w:lang w:eastAsia="ja-JP"/>
        </w:rPr>
        <w:t>Observation 4</w:t>
      </w:r>
      <w:r w:rsidR="007A6955" w:rsidRPr="00CA7622">
        <w:rPr>
          <w:rFonts w:cs="Arial"/>
          <w:b/>
          <w:bCs/>
          <w:kern w:val="2"/>
          <w:u w:val="single"/>
          <w:lang w:eastAsia="ja-JP"/>
        </w:rPr>
        <w:t>:</w:t>
      </w:r>
      <w:r w:rsidR="007A6955" w:rsidRPr="00801BE1">
        <w:rPr>
          <w:rFonts w:cs="Arial"/>
          <w:bCs/>
          <w:kern w:val="2"/>
          <w:u w:val="single"/>
          <w:lang w:eastAsia="ja-JP"/>
        </w:rPr>
        <w:t xml:space="preserve"> Alt</w:t>
      </w:r>
      <w:r w:rsidR="002F31F9">
        <w:rPr>
          <w:rFonts w:cs="Arial"/>
          <w:bCs/>
          <w:kern w:val="2"/>
          <w:u w:val="single"/>
          <w:lang w:eastAsia="ja-JP"/>
        </w:rPr>
        <w:t xml:space="preserve"> </w:t>
      </w:r>
      <w:r w:rsidR="007A6955" w:rsidRPr="00801BE1">
        <w:rPr>
          <w:rFonts w:cs="Arial"/>
          <w:bCs/>
          <w:kern w:val="2"/>
          <w:u w:val="single"/>
          <w:lang w:eastAsia="ja-JP"/>
        </w:rPr>
        <w:t xml:space="preserve">2 </w:t>
      </w:r>
      <w:r w:rsidR="00571FE1">
        <w:rPr>
          <w:rFonts w:cs="Arial"/>
          <w:bCs/>
          <w:kern w:val="2"/>
          <w:u w:val="single"/>
          <w:lang w:eastAsia="ja-JP"/>
        </w:rPr>
        <w:t xml:space="preserve">supports flexible PDCCH monitoring pattern and </w:t>
      </w:r>
      <w:r w:rsidR="00A24568">
        <w:rPr>
          <w:rFonts w:cs="Arial"/>
          <w:bCs/>
          <w:kern w:val="2"/>
          <w:u w:val="single"/>
          <w:lang w:eastAsia="ja-JP"/>
        </w:rPr>
        <w:t xml:space="preserve">provides flexibility to a gNB in the configuration of </w:t>
      </w:r>
      <w:r w:rsidR="007A6955">
        <w:rPr>
          <w:rFonts w:cs="Arial"/>
          <w:bCs/>
          <w:kern w:val="2"/>
          <w:u w:val="single"/>
          <w:lang w:eastAsia="ja-JP"/>
        </w:rPr>
        <w:t>search space set</w:t>
      </w:r>
      <w:r w:rsidR="00A24568">
        <w:rPr>
          <w:rFonts w:cs="Arial"/>
          <w:bCs/>
          <w:kern w:val="2"/>
          <w:u w:val="single"/>
          <w:lang w:eastAsia="ja-JP"/>
        </w:rPr>
        <w:t>s</w:t>
      </w:r>
      <w:r w:rsidR="007A6955">
        <w:rPr>
          <w:rFonts w:cs="Arial"/>
          <w:bCs/>
          <w:kern w:val="2"/>
          <w:u w:val="single"/>
          <w:lang w:eastAsia="ja-JP"/>
        </w:rPr>
        <w:t>.</w:t>
      </w:r>
    </w:p>
    <w:p w14:paraId="71727B7D" w14:textId="4FF84DD7" w:rsidR="007A6955" w:rsidRDefault="007A6955" w:rsidP="001B1F45">
      <w:pPr>
        <w:jc w:val="both"/>
        <w:rPr>
          <w:rFonts w:cs="Arial"/>
          <w:bCs/>
          <w:kern w:val="2"/>
          <w:u w:val="single"/>
          <w:lang w:eastAsia="ja-JP"/>
        </w:rPr>
      </w:pPr>
    </w:p>
    <w:p w14:paraId="391D3500" w14:textId="169C806C" w:rsidR="007A6955" w:rsidRPr="00DC577C" w:rsidRDefault="007A6955" w:rsidP="007A6955">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The</w:t>
      </w:r>
      <w:r>
        <w:rPr>
          <w:rFonts w:ascii="Times New Roman" w:eastAsia="MS Mincho" w:hAnsi="Times New Roman" w:cs="Arial"/>
          <w:kern w:val="2"/>
          <w:szCs w:val="20"/>
          <w:lang w:val="en-US" w:eastAsia="ja-JP"/>
        </w:rPr>
        <w:t xml:space="preserve"> minimum PDCCH monitoring </w:t>
      </w:r>
      <w:r w:rsidRPr="00F85880">
        <w:rPr>
          <w:rFonts w:ascii="Times New Roman" w:eastAsia="MS Mincho" w:hAnsi="Times New Roman" w:cs="Arial"/>
          <w:kern w:val="2"/>
          <w:szCs w:val="20"/>
          <w:lang w:val="en-US" w:eastAsia="ja-JP"/>
        </w:rPr>
        <w:t>gap</w:t>
      </w:r>
      <w:r>
        <w:rPr>
          <w:rFonts w:ascii="Times New Roman" w:eastAsia="MS Mincho" w:hAnsi="Times New Roman" w:cs="Arial"/>
          <w:kern w:val="2"/>
          <w:szCs w:val="20"/>
          <w:lang w:val="en-US" w:eastAsia="ja-JP"/>
        </w:rPr>
        <w:t xml:space="preserve"> X should be</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more than</w:t>
      </w:r>
      <w:r w:rsidRPr="00F85880">
        <w:rPr>
          <w:rFonts w:ascii="Times New Roman" w:eastAsia="MS Mincho" w:hAnsi="Times New Roman" w:cs="Arial"/>
          <w:kern w:val="2"/>
          <w:szCs w:val="20"/>
          <w:lang w:val="en-US" w:eastAsia="ja-JP"/>
        </w:rPr>
        <w:t xml:space="preserve"> one slot so that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UE can</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distribute PDCCH</w:t>
      </w:r>
      <w:r w:rsidRPr="00F85880">
        <w:rPr>
          <w:rFonts w:ascii="Times New Roman" w:eastAsia="MS Mincho" w:hAnsi="Times New Roman" w:cs="Arial"/>
          <w:kern w:val="2"/>
          <w:szCs w:val="20"/>
          <w:lang w:val="en-US" w:eastAsia="ja-JP"/>
        </w:rPr>
        <w:t xml:space="preserve"> processing/monitor</w:t>
      </w:r>
      <w:r>
        <w:rPr>
          <w:rFonts w:ascii="Times New Roman" w:eastAsia="MS Mincho" w:hAnsi="Times New Roman" w:cs="Arial"/>
          <w:kern w:val="2"/>
          <w:szCs w:val="20"/>
          <w:lang w:val="en-US" w:eastAsia="ja-JP"/>
        </w:rPr>
        <w:t xml:space="preserve">ing </w:t>
      </w:r>
      <w:r w:rsidR="00AA177E">
        <w:rPr>
          <w:rFonts w:ascii="Times New Roman" w:eastAsia="MS Mincho" w:hAnsi="Times New Roman" w:cs="Arial"/>
          <w:kern w:val="2"/>
          <w:szCs w:val="20"/>
          <w:lang w:val="en-US" w:eastAsia="ja-JP"/>
        </w:rPr>
        <w:t xml:space="preserve">requirements </w:t>
      </w:r>
      <w:r>
        <w:rPr>
          <w:rFonts w:ascii="Times New Roman" w:eastAsia="MS Mincho" w:hAnsi="Times New Roman" w:cs="Arial"/>
          <w:kern w:val="2"/>
          <w:szCs w:val="20"/>
          <w:lang w:val="en-US" w:eastAsia="ja-JP"/>
        </w:rPr>
        <w:t xml:space="preserve">over multiple slots. For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maximum PDCCH monitoring</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span duration</w:t>
      </w:r>
      <w:r w:rsidRPr="00F85880">
        <w:rPr>
          <w:rFonts w:ascii="Times New Roman" w:eastAsia="MS Mincho" w:hAnsi="Times New Roman" w:cs="Arial"/>
          <w:kern w:val="2"/>
          <w:szCs w:val="20"/>
          <w:lang w:val="en-US" w:eastAsia="ja-JP"/>
        </w:rPr>
        <w:t>, Y,</w:t>
      </w:r>
      <w:r>
        <w:rPr>
          <w:rFonts w:ascii="Times New Roman" w:eastAsia="MS Mincho" w:hAnsi="Times New Roman" w:cs="Arial"/>
          <w:kern w:val="2"/>
          <w:szCs w:val="20"/>
          <w:lang w:val="en-US" w:eastAsia="ja-JP"/>
        </w:rPr>
        <w:t xml:space="preserve"> applicable value</w:t>
      </w:r>
      <w:r w:rsidR="00AA177E">
        <w:rPr>
          <w:rFonts w:ascii="Times New Roman" w:eastAsia="MS Mincho" w:hAnsi="Times New Roman" w:cs="Arial"/>
          <w:kern w:val="2"/>
          <w:szCs w:val="20"/>
          <w:lang w:val="en-US" w:eastAsia="ja-JP"/>
        </w:rPr>
        <w:t>s</w:t>
      </w:r>
      <w:r>
        <w:rPr>
          <w:rFonts w:ascii="Times New Roman" w:eastAsia="MS Mincho" w:hAnsi="Times New Roman" w:cs="Arial"/>
          <w:kern w:val="2"/>
          <w:szCs w:val="20"/>
          <w:lang w:val="en-US" w:eastAsia="ja-JP"/>
        </w:rPr>
        <w:t xml:space="preserve"> for Y can be same as Rel-15 slot-based PDCCH monitoring (i.e. one slot</w:t>
      </w:r>
      <w:r w:rsidR="00DC577C">
        <w:rPr>
          <w:rFonts w:ascii="Times New Roman" w:eastAsia="MS Mincho" w:hAnsi="Times New Roman" w:cs="Arial"/>
          <w:kern w:val="2"/>
          <w:szCs w:val="20"/>
          <w:lang w:val="en-US" w:eastAsia="ja-JP"/>
        </w:rPr>
        <w:t>, or first 3 symbols of a slot</w:t>
      </w:r>
      <w:r>
        <w:rPr>
          <w:rFonts w:ascii="Times New Roman" w:eastAsia="MS Mincho" w:hAnsi="Times New Roman" w:cs="Arial"/>
          <w:kern w:val="2"/>
          <w:szCs w:val="20"/>
          <w:lang w:val="en-US" w:eastAsia="ja-JP"/>
        </w:rPr>
        <w:t>).</w:t>
      </w:r>
      <w:r w:rsidR="00DC577C" w:rsidRPr="00DC577C">
        <w:t xml:space="preserve"> </w:t>
      </w:r>
      <w:r>
        <w:rPr>
          <w:rFonts w:ascii="Times New Roman" w:eastAsia="MS Mincho" w:hAnsi="Times New Roman" w:cs="Arial"/>
          <w:kern w:val="2"/>
          <w:szCs w:val="20"/>
          <w:lang w:val="en-US" w:eastAsia="ja-JP"/>
        </w:rPr>
        <w:t xml:space="preserve">Alternatively, Y can also be multiple slots to provide more PDCCH monitoring occasions and higher scheduling flexibility to </w:t>
      </w:r>
      <w:r w:rsidR="00AA177E">
        <w:rPr>
          <w:rFonts w:ascii="Times New Roman" w:eastAsia="MS Mincho" w:hAnsi="Times New Roman" w:cs="Arial"/>
          <w:kern w:val="2"/>
          <w:szCs w:val="20"/>
          <w:lang w:val="en-US" w:eastAsia="ja-JP"/>
        </w:rPr>
        <w:t xml:space="preserve">the </w:t>
      </w:r>
      <w:r>
        <w:rPr>
          <w:rFonts w:ascii="Times New Roman" w:eastAsia="MS Mincho" w:hAnsi="Times New Roman" w:cs="Arial"/>
          <w:kern w:val="2"/>
          <w:szCs w:val="20"/>
          <w:lang w:val="en-US" w:eastAsia="ja-JP"/>
        </w:rPr>
        <w:t xml:space="preserve">NW. As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 xml:space="preserve">UE may expect much narrower beam direction </w:t>
      </w:r>
      <w:r>
        <w:rPr>
          <w:rFonts w:eastAsia="SimSun"/>
          <w:lang w:val="en-US" w:eastAsia="zh-CN"/>
        </w:rPr>
        <w:t>from 52.6</w:t>
      </w:r>
      <w:r w:rsidR="002F31F9">
        <w:rPr>
          <w:rFonts w:eastAsia="SimSun"/>
          <w:lang w:val="en-US" w:eastAsia="zh-CN"/>
        </w:rPr>
        <w:t xml:space="preserve"> </w:t>
      </w:r>
      <w:r>
        <w:rPr>
          <w:rFonts w:eastAsia="SimSun"/>
          <w:lang w:val="en-US" w:eastAsia="zh-CN"/>
        </w:rPr>
        <w:t>GHz to 71</w:t>
      </w:r>
      <w:r w:rsidR="002F31F9">
        <w:rPr>
          <w:rFonts w:eastAsia="SimSun"/>
          <w:lang w:val="en-US" w:eastAsia="zh-CN"/>
        </w:rPr>
        <w:t xml:space="preserve"> </w:t>
      </w:r>
      <w:r>
        <w:rPr>
          <w:rFonts w:eastAsia="SimSun"/>
          <w:lang w:val="en-US" w:eastAsia="zh-CN"/>
        </w:rPr>
        <w:t xml:space="preserve">GHz compared </w:t>
      </w:r>
      <w:r w:rsidR="00AA177E">
        <w:rPr>
          <w:rFonts w:eastAsia="SimSun"/>
          <w:lang w:val="en-US" w:eastAsia="zh-CN"/>
        </w:rPr>
        <w:t>to</w:t>
      </w:r>
      <w:r>
        <w:rPr>
          <w:rFonts w:eastAsia="SimSun"/>
          <w:lang w:val="en-US" w:eastAsia="zh-CN"/>
        </w:rPr>
        <w:t xml:space="preserve"> FR1 or FR2, the additional occasions when Y </w:t>
      </w:r>
      <w:r>
        <w:rPr>
          <w:rFonts w:ascii="Times New Roman" w:eastAsia="MS Mincho" w:hAnsi="Times New Roman" w:cs="Arial"/>
          <w:kern w:val="2"/>
          <w:szCs w:val="20"/>
          <w:lang w:val="en-US" w:eastAsia="ja-JP"/>
        </w:rPr>
        <w:t>is larger than one slot can be used to for PDCCH receptions associated with different beam directions.</w:t>
      </w:r>
    </w:p>
    <w:p w14:paraId="6168F662" w14:textId="1CC8A194" w:rsidR="000D4AB9" w:rsidRDefault="000D4AB9" w:rsidP="000C7FF2"/>
    <w:p w14:paraId="290D3676" w14:textId="77777777" w:rsidR="00801BE1" w:rsidRDefault="000D4AB9" w:rsidP="00801BE1">
      <w:pPr>
        <w:jc w:val="both"/>
        <w:rPr>
          <w:b/>
          <w:u w:val="single"/>
        </w:rPr>
      </w:pPr>
      <w:r w:rsidRPr="00801BE1">
        <w:rPr>
          <w:b/>
          <w:u w:val="single"/>
        </w:rPr>
        <w:t xml:space="preserve">Proposal </w:t>
      </w:r>
      <w:r w:rsidR="00E23ADC" w:rsidRPr="00801BE1">
        <w:rPr>
          <w:b/>
          <w:u w:val="single"/>
        </w:rPr>
        <w:t>2</w:t>
      </w:r>
      <w:r w:rsidRPr="00801BE1">
        <w:rPr>
          <w:b/>
          <w:u w:val="single"/>
        </w:rPr>
        <w:t>: Support multi-slot span based PDCCH monitoring</w:t>
      </w:r>
      <w:r w:rsidR="00980CEC" w:rsidRPr="00801BE1">
        <w:rPr>
          <w:b/>
          <w:u w:val="single"/>
        </w:rPr>
        <w:t xml:space="preserve"> capability </w:t>
      </w:r>
      <w:r w:rsidR="001D19F7" w:rsidRPr="00801BE1">
        <w:rPr>
          <w:b/>
          <w:u w:val="single"/>
        </w:rPr>
        <w:t>according to</w:t>
      </w:r>
      <w:r w:rsidR="00980CEC" w:rsidRPr="00801BE1">
        <w:rPr>
          <w:b/>
          <w:u w:val="single"/>
        </w:rPr>
        <w:t xml:space="preserve"> </w:t>
      </w:r>
      <w:r w:rsidRPr="00801BE1">
        <w:rPr>
          <w:b/>
          <w:u w:val="single"/>
        </w:rPr>
        <w:t>combination (X, Y), where</w:t>
      </w:r>
    </w:p>
    <w:p w14:paraId="666BDA16" w14:textId="4DCD46A3" w:rsidR="00801BE1" w:rsidRDefault="00801BE1" w:rsidP="00801BE1">
      <w:pPr>
        <w:pStyle w:val="ListParagraph"/>
        <w:numPr>
          <w:ilvl w:val="0"/>
          <w:numId w:val="49"/>
        </w:numPr>
        <w:ind w:leftChars="0"/>
        <w:jc w:val="both"/>
        <w:rPr>
          <w:b/>
          <w:u w:val="single"/>
        </w:rPr>
      </w:pPr>
      <w:r>
        <w:rPr>
          <w:b/>
          <w:u w:val="single"/>
        </w:rPr>
        <w:t xml:space="preserve">X &gt; 1 slots (e.g. X = 4 for </w:t>
      </w:r>
      <w:r w:rsidRPr="00801BE1">
        <w:rPr>
          <w:b/>
          <w:u w:val="single"/>
        </w:rPr>
        <w:t>480</w:t>
      </w:r>
      <w:r w:rsidR="002F31F9">
        <w:rPr>
          <w:b/>
          <w:u w:val="single"/>
        </w:rPr>
        <w:t xml:space="preserve"> </w:t>
      </w:r>
      <w:r w:rsidRPr="00801BE1">
        <w:rPr>
          <w:b/>
          <w:u w:val="single"/>
        </w:rPr>
        <w:t xml:space="preserve">KHz and </w:t>
      </w:r>
      <w:r>
        <w:rPr>
          <w:b/>
          <w:u w:val="single"/>
        </w:rPr>
        <w:t xml:space="preserve">X = 8 for </w:t>
      </w:r>
      <w:r w:rsidRPr="00801BE1">
        <w:rPr>
          <w:b/>
          <w:u w:val="single"/>
        </w:rPr>
        <w:t>960</w:t>
      </w:r>
      <w:r w:rsidR="002F31F9">
        <w:rPr>
          <w:b/>
          <w:u w:val="single"/>
        </w:rPr>
        <w:t xml:space="preserve"> </w:t>
      </w:r>
      <w:r w:rsidRPr="00801BE1">
        <w:rPr>
          <w:b/>
          <w:u w:val="single"/>
        </w:rPr>
        <w:t>KHz</w:t>
      </w:r>
      <w:r>
        <w:rPr>
          <w:b/>
          <w:u w:val="single"/>
        </w:rPr>
        <w:t>)</w:t>
      </w:r>
    </w:p>
    <w:p w14:paraId="3B5634DF" w14:textId="5E1AFEDF" w:rsidR="000D4AB9" w:rsidRDefault="00DC577C" w:rsidP="00801BE1">
      <w:pPr>
        <w:pStyle w:val="ListParagraph"/>
        <w:numPr>
          <w:ilvl w:val="0"/>
          <w:numId w:val="49"/>
        </w:numPr>
        <w:ind w:leftChars="0"/>
        <w:jc w:val="both"/>
        <w:rPr>
          <w:b/>
          <w:u w:val="single"/>
        </w:rPr>
      </w:pPr>
      <w:r>
        <w:rPr>
          <w:b/>
          <w:u w:val="single"/>
        </w:rPr>
        <w:t xml:space="preserve">Y = 2/3 symbols or </w:t>
      </w:r>
      <w:r w:rsidR="00801BE1" w:rsidRPr="00801BE1">
        <w:rPr>
          <w:b/>
          <w:u w:val="single"/>
        </w:rPr>
        <w:t xml:space="preserve">Y&gt;= </w:t>
      </w:r>
      <w:r w:rsidR="00801BE1">
        <w:rPr>
          <w:b/>
          <w:u w:val="single"/>
        </w:rPr>
        <w:t xml:space="preserve">1 </w:t>
      </w:r>
      <w:r w:rsidR="00801BE1" w:rsidRPr="00801BE1">
        <w:rPr>
          <w:b/>
          <w:u w:val="single"/>
        </w:rPr>
        <w:t xml:space="preserve">slots </w:t>
      </w:r>
      <w:r w:rsidR="00801BE1">
        <w:rPr>
          <w:b/>
          <w:u w:val="single"/>
        </w:rPr>
        <w:t>(e.g. 1&lt;=Y&lt;=X/2)</w:t>
      </w:r>
      <w:r w:rsidR="000D4AB9" w:rsidRPr="00801BE1">
        <w:rPr>
          <w:b/>
          <w:u w:val="single"/>
        </w:rPr>
        <w:t xml:space="preserve"> </w:t>
      </w:r>
    </w:p>
    <w:p w14:paraId="27801ED5" w14:textId="43D3509E" w:rsidR="000C7FF2" w:rsidRPr="00F31288" w:rsidRDefault="000C7FF2" w:rsidP="002449DE">
      <w:pPr>
        <w:spacing w:line="288" w:lineRule="auto"/>
        <w:jc w:val="both"/>
        <w:rPr>
          <w:rFonts w:ascii="Times New Roman" w:eastAsia="MS Mincho" w:hAnsi="Times New Roman" w:cs="Arial"/>
          <w:kern w:val="2"/>
          <w:szCs w:val="20"/>
          <w:lang w:eastAsia="ja-JP"/>
        </w:rPr>
      </w:pPr>
    </w:p>
    <w:p w14:paraId="7317E15E" w14:textId="50756430" w:rsidR="007A6955" w:rsidRPr="007A6955" w:rsidRDefault="000C7FF2" w:rsidP="00E408D6">
      <w:pPr>
        <w:jc w:val="both"/>
        <w:rPr>
          <w:rFonts w:eastAsia="SimSun"/>
          <w:lang w:val="en-US" w:eastAsia="zh-CN"/>
        </w:rPr>
      </w:pPr>
      <w:r w:rsidRPr="00F85880">
        <w:rPr>
          <w:rFonts w:ascii="Times New Roman" w:eastAsia="MS Mincho" w:hAnsi="Times New Roman" w:cs="Arial"/>
          <w:kern w:val="2"/>
          <w:szCs w:val="20"/>
          <w:lang w:val="en-US" w:eastAsia="ja-JP"/>
        </w:rPr>
        <w:t xml:space="preserve">In practice, </w:t>
      </w:r>
      <w:r w:rsidR="005859CB">
        <w:rPr>
          <w:rFonts w:ascii="Times New Roman" w:eastAsia="MS Mincho" w:hAnsi="Times New Roman" w:cs="Arial"/>
          <w:kern w:val="2"/>
          <w:szCs w:val="20"/>
          <w:lang w:val="en-US" w:eastAsia="ja-JP"/>
        </w:rPr>
        <w:t xml:space="preserve">a </w:t>
      </w:r>
      <w:r w:rsidRPr="00F85880">
        <w:rPr>
          <w:rFonts w:ascii="Times New Roman" w:eastAsia="MS Mincho" w:hAnsi="Times New Roman" w:cs="Arial"/>
          <w:kern w:val="2"/>
          <w:szCs w:val="20"/>
          <w:lang w:val="en-US" w:eastAsia="ja-JP"/>
        </w:rPr>
        <w:t xml:space="preserve">UE can </w:t>
      </w:r>
      <w:r w:rsidR="004D4119">
        <w:rPr>
          <w:rFonts w:ascii="Times New Roman" w:eastAsia="MS Mincho" w:hAnsi="Times New Roman" w:cs="Arial"/>
          <w:kern w:val="2"/>
          <w:szCs w:val="20"/>
          <w:lang w:val="en-US" w:eastAsia="ja-JP"/>
        </w:rPr>
        <w:t>support</w:t>
      </w:r>
      <w:r w:rsidR="00B05419">
        <w:rPr>
          <w:rFonts w:ascii="Times New Roman" w:eastAsia="MS Mincho" w:hAnsi="Times New Roman" w:cs="Arial"/>
          <w:kern w:val="2"/>
          <w:szCs w:val="20"/>
          <w:lang w:val="en-US" w:eastAsia="ja-JP"/>
        </w:rPr>
        <w:t xml:space="preserve"> multiple applicable values for</w:t>
      </w:r>
      <w:r w:rsidRPr="00F85880">
        <w:rPr>
          <w:rFonts w:ascii="Times New Roman" w:eastAsia="MS Mincho" w:hAnsi="Times New Roman" w:cs="Arial"/>
          <w:kern w:val="2"/>
          <w:szCs w:val="20"/>
          <w:lang w:val="en-US" w:eastAsia="ja-JP"/>
        </w:rPr>
        <w:t xml:space="preserve"> combination (X, Y)</w:t>
      </w:r>
      <w:r w:rsidR="004D4119">
        <w:rPr>
          <w:rFonts w:ascii="Times New Roman" w:eastAsia="MS Mincho" w:hAnsi="Times New Roman" w:cs="Arial"/>
          <w:kern w:val="2"/>
          <w:szCs w:val="20"/>
          <w:lang w:val="en-US" w:eastAsia="ja-JP"/>
        </w:rPr>
        <w:t xml:space="preserve">. </w:t>
      </w:r>
      <w:r w:rsidR="004D4119" w:rsidRPr="00F85880">
        <w:rPr>
          <w:rFonts w:ascii="Times New Roman" w:eastAsia="MS Mincho" w:hAnsi="Times New Roman" w:cs="Arial"/>
          <w:kern w:val="2"/>
          <w:szCs w:val="20"/>
          <w:lang w:val="en-US" w:eastAsia="ja-JP"/>
        </w:rPr>
        <w:t>The larger</w:t>
      </w:r>
      <w:r w:rsidR="005859CB">
        <w:rPr>
          <w:rFonts w:ascii="Times New Roman" w:eastAsia="MS Mincho" w:hAnsi="Times New Roman" w:cs="Arial"/>
          <w:kern w:val="2"/>
          <w:szCs w:val="20"/>
          <w:lang w:val="en-US" w:eastAsia="ja-JP"/>
        </w:rPr>
        <w:t xml:space="preserve"> the</w:t>
      </w:r>
      <w:r w:rsidR="004D4119" w:rsidRPr="00F85880">
        <w:rPr>
          <w:rFonts w:ascii="Times New Roman" w:eastAsia="MS Mincho" w:hAnsi="Times New Roman" w:cs="Arial"/>
          <w:kern w:val="2"/>
          <w:szCs w:val="20"/>
          <w:lang w:val="en-US" w:eastAsia="ja-JP"/>
        </w:rPr>
        <w:t xml:space="preserve"> X value is, the </w:t>
      </w:r>
      <w:r w:rsidR="005859CB">
        <w:rPr>
          <w:rFonts w:ascii="Times New Roman" w:eastAsia="MS Mincho" w:hAnsi="Times New Roman" w:cs="Arial"/>
          <w:kern w:val="2"/>
          <w:szCs w:val="20"/>
          <w:lang w:val="en-US" w:eastAsia="ja-JP"/>
        </w:rPr>
        <w:t>larger the reduction in</w:t>
      </w:r>
      <w:r w:rsidR="004D4119" w:rsidRPr="00F85880">
        <w:rPr>
          <w:rFonts w:ascii="Times New Roman" w:eastAsia="MS Mincho" w:hAnsi="Times New Roman" w:cs="Arial"/>
          <w:kern w:val="2"/>
          <w:szCs w:val="20"/>
          <w:lang w:val="en-US" w:eastAsia="ja-JP"/>
        </w:rPr>
        <w:t xml:space="preserve"> PDCCH monitoring </w:t>
      </w:r>
      <w:r w:rsidR="005859CB">
        <w:rPr>
          <w:rFonts w:ascii="Times New Roman" w:eastAsia="MS Mincho" w:hAnsi="Times New Roman" w:cs="Arial"/>
          <w:kern w:val="2"/>
          <w:szCs w:val="20"/>
          <w:lang w:val="en-US" w:eastAsia="ja-JP"/>
        </w:rPr>
        <w:t>requirements for a</w:t>
      </w:r>
      <w:r w:rsidR="004D4119" w:rsidRPr="00F85880">
        <w:rPr>
          <w:rFonts w:ascii="Times New Roman" w:eastAsia="MS Mincho" w:hAnsi="Times New Roman" w:cs="Arial"/>
          <w:kern w:val="2"/>
          <w:szCs w:val="20"/>
          <w:lang w:val="en-US" w:eastAsia="ja-JP"/>
        </w:rPr>
        <w:t xml:space="preserve"> UE.</w:t>
      </w:r>
      <w:r w:rsidR="004D4119" w:rsidRPr="004D4119">
        <w:rPr>
          <w:rFonts w:ascii="Times New Roman" w:eastAsia="MS Mincho" w:hAnsi="Times New Roman" w:cs="Arial"/>
          <w:kern w:val="2"/>
          <w:szCs w:val="20"/>
          <w:lang w:val="en-US" w:eastAsia="ja-JP"/>
        </w:rPr>
        <w:t xml:space="preserve"> </w:t>
      </w:r>
      <w:r w:rsidR="004D4119">
        <w:rPr>
          <w:rFonts w:ascii="Times New Roman" w:eastAsia="MS Mincho" w:hAnsi="Times New Roman" w:cs="Arial"/>
          <w:kern w:val="2"/>
          <w:szCs w:val="20"/>
          <w:lang w:val="en-US" w:eastAsia="ja-JP"/>
        </w:rPr>
        <w:t xml:space="preserve">To provide </w:t>
      </w:r>
      <w:r w:rsidR="005859CB">
        <w:rPr>
          <w:rFonts w:ascii="Times New Roman" w:eastAsia="MS Mincho" w:hAnsi="Times New Roman" w:cs="Arial"/>
          <w:kern w:val="2"/>
          <w:szCs w:val="20"/>
          <w:lang w:val="en-US" w:eastAsia="ja-JP"/>
        </w:rPr>
        <w:t xml:space="preserve">full flexibility for </w:t>
      </w:r>
      <w:r w:rsidR="004D4119">
        <w:rPr>
          <w:rFonts w:ascii="Times New Roman" w:eastAsia="MS Mincho" w:hAnsi="Times New Roman" w:cs="Arial"/>
          <w:kern w:val="2"/>
          <w:szCs w:val="20"/>
          <w:lang w:val="en-US" w:eastAsia="ja-JP"/>
        </w:rPr>
        <w:t xml:space="preserve">configuration </w:t>
      </w:r>
      <w:r w:rsidR="005859CB">
        <w:rPr>
          <w:rFonts w:ascii="Times New Roman" w:eastAsia="MS Mincho" w:hAnsi="Times New Roman" w:cs="Arial"/>
          <w:kern w:val="2"/>
          <w:szCs w:val="20"/>
          <w:lang w:val="en-US" w:eastAsia="ja-JP"/>
        </w:rPr>
        <w:t xml:space="preserve">of search space sets </w:t>
      </w:r>
      <w:r w:rsidR="004D4119">
        <w:rPr>
          <w:rFonts w:ascii="Times New Roman" w:eastAsia="MS Mincho" w:hAnsi="Times New Roman" w:cs="Arial"/>
          <w:kern w:val="2"/>
          <w:szCs w:val="20"/>
          <w:lang w:val="en-US" w:eastAsia="ja-JP"/>
        </w:rPr>
        <w:t xml:space="preserve">to </w:t>
      </w:r>
      <w:r w:rsidR="005859CB">
        <w:rPr>
          <w:rFonts w:ascii="Times New Roman" w:eastAsia="MS Mincho" w:hAnsi="Times New Roman" w:cs="Arial"/>
          <w:kern w:val="2"/>
          <w:szCs w:val="20"/>
          <w:lang w:val="en-US" w:eastAsia="ja-JP"/>
        </w:rPr>
        <w:t xml:space="preserve">a </w:t>
      </w:r>
      <w:r w:rsidR="004D4119">
        <w:rPr>
          <w:rFonts w:ascii="Times New Roman" w:eastAsia="MS Mincho" w:hAnsi="Times New Roman" w:cs="Arial"/>
          <w:kern w:val="2"/>
          <w:szCs w:val="20"/>
          <w:lang w:val="en-US" w:eastAsia="ja-JP"/>
        </w:rPr>
        <w:t xml:space="preserve">NW, multiple combinations of (X, Y) can be supported for </w:t>
      </w:r>
      <w:r w:rsidRPr="00F85880">
        <w:rPr>
          <w:rFonts w:ascii="Times New Roman" w:eastAsia="MS Mincho" w:hAnsi="Times New Roman" w:cs="Arial"/>
          <w:kern w:val="2"/>
          <w:szCs w:val="20"/>
          <w:lang w:val="en-US" w:eastAsia="ja-JP"/>
        </w:rPr>
        <w:t xml:space="preserve">multi-slot span based PDCCH monitoring </w:t>
      </w:r>
      <w:r w:rsidR="004D4119">
        <w:rPr>
          <w:rFonts w:ascii="Times New Roman" w:eastAsia="MS Mincho" w:hAnsi="Times New Roman" w:cs="Arial"/>
          <w:kern w:val="2"/>
          <w:szCs w:val="20"/>
          <w:lang w:val="en-US" w:eastAsia="ja-JP"/>
        </w:rPr>
        <w:t>at</w:t>
      </w:r>
      <w:r w:rsidR="004D4119"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high SCS, such as 4</w:t>
      </w:r>
      <w:r w:rsidR="00D346CF">
        <w:rPr>
          <w:rFonts w:ascii="Times New Roman" w:eastAsia="MS Mincho" w:hAnsi="Times New Roman" w:cs="Arial"/>
          <w:kern w:val="2"/>
          <w:szCs w:val="20"/>
          <w:lang w:val="en-US" w:eastAsia="ja-JP"/>
        </w:rPr>
        <w:t>8</w:t>
      </w:r>
      <w:r w:rsidRPr="00F85880">
        <w:rPr>
          <w:rFonts w:ascii="Times New Roman" w:eastAsia="MS Mincho" w:hAnsi="Times New Roman" w:cs="Arial"/>
          <w:kern w:val="2"/>
          <w:szCs w:val="20"/>
          <w:lang w:val="en-US" w:eastAsia="ja-JP"/>
        </w:rPr>
        <w:t>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KHz and 960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KHz</w:t>
      </w:r>
      <w:r w:rsidR="005859CB">
        <w:rPr>
          <w:rFonts w:ascii="Times New Roman" w:eastAsia="MS Mincho" w:hAnsi="Times New Roman" w:cs="Arial"/>
          <w:kern w:val="2"/>
          <w:szCs w:val="20"/>
          <w:lang w:val="en-US" w:eastAsia="ja-JP"/>
        </w:rPr>
        <w:t>, similar to span-based PDCCH monitoring in Rel-16</w:t>
      </w:r>
      <w:r w:rsidRPr="00F85880">
        <w:rPr>
          <w:rFonts w:ascii="Times New Roman" w:eastAsia="MS Mincho" w:hAnsi="Times New Roman" w:cs="Arial"/>
          <w:kern w:val="2"/>
          <w:szCs w:val="20"/>
          <w:lang w:val="en-US" w:eastAsia="ja-JP"/>
        </w:rPr>
        <w:t xml:space="preserve">. </w:t>
      </w:r>
      <w:r w:rsidR="007F63DF">
        <w:rPr>
          <w:rFonts w:ascii="Times New Roman" w:eastAsia="MS Mincho" w:hAnsi="Times New Roman" w:cs="Arial"/>
          <w:kern w:val="2"/>
          <w:szCs w:val="20"/>
          <w:lang w:val="en-US" w:eastAsia="ja-JP"/>
        </w:rPr>
        <w:t>The combination (X, Y) can either be determined based on UE capability or predetermined for applicable SCS configurations, such as</w:t>
      </w:r>
      <w:r w:rsidR="007F63DF">
        <w:rPr>
          <w:rFonts w:eastAsia="SimSun"/>
          <w:lang w:val="en-US" w:eastAsia="zh-CN"/>
        </w:rPr>
        <w:t xml:space="preserve">, </w:t>
      </w:r>
      <m:oMath>
        <m:r>
          <w:rPr>
            <w:rFonts w:ascii="Cambria Math" w:eastAsia="SimSun" w:hAnsi="Cambria Math"/>
            <w:lang w:val="en-US" w:eastAsia="zh-CN"/>
          </w:rPr>
          <m:t>μ=5,or 6</m:t>
        </m:r>
      </m:oMath>
      <w:r w:rsidR="007F63DF">
        <w:rPr>
          <w:rFonts w:eastAsia="SimSun"/>
          <w:lang w:val="en-US" w:eastAsia="zh-CN"/>
        </w:rPr>
        <w:t>.</w:t>
      </w:r>
    </w:p>
    <w:p w14:paraId="33A37C9E" w14:textId="12C0E5F2" w:rsidR="00232C90" w:rsidRDefault="00232C90" w:rsidP="00E408D6">
      <w:pPr>
        <w:jc w:val="both"/>
        <w:rPr>
          <w:b/>
        </w:rPr>
      </w:pPr>
    </w:p>
    <w:p w14:paraId="07F0799F" w14:textId="28AEFCF6" w:rsidR="0075631B" w:rsidRPr="00232C90" w:rsidRDefault="005859CB" w:rsidP="002449DE">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An</w:t>
      </w:r>
      <w:r w:rsidR="000C7FF2" w:rsidRPr="00232C90">
        <w:rPr>
          <w:rFonts w:ascii="Times New Roman" w:eastAsia="MS Mincho" w:hAnsi="Times New Roman" w:cs="Arial"/>
          <w:kern w:val="2"/>
          <w:szCs w:val="20"/>
          <w:lang w:val="en-US" w:eastAsia="ja-JP"/>
        </w:rPr>
        <w:t xml:space="preserve"> extended span gap increase</w:t>
      </w:r>
      <w:r>
        <w:rPr>
          <w:rFonts w:ascii="Times New Roman" w:eastAsia="MS Mincho" w:hAnsi="Times New Roman" w:cs="Arial"/>
          <w:kern w:val="2"/>
          <w:szCs w:val="20"/>
          <w:lang w:val="en-US" w:eastAsia="ja-JP"/>
        </w:rPr>
        <w:t>s</w:t>
      </w:r>
      <w:r w:rsidR="000C7FF2" w:rsidRPr="00232C90">
        <w:rPr>
          <w:rFonts w:ascii="Times New Roman" w:eastAsia="MS Mincho" w:hAnsi="Times New Roman" w:cs="Arial"/>
          <w:kern w:val="2"/>
          <w:szCs w:val="20"/>
          <w:lang w:val="en-US" w:eastAsia="ja-JP"/>
        </w:rPr>
        <w:t xml:space="preserve"> latency</w:t>
      </w:r>
      <w:r w:rsidR="00C218A5">
        <w:rPr>
          <w:rFonts w:ascii="Times New Roman" w:eastAsia="MS Mincho" w:hAnsi="Times New Roman" w:cs="Arial"/>
          <w:kern w:val="2"/>
          <w:szCs w:val="20"/>
          <w:lang w:val="en-US" w:eastAsia="ja-JP"/>
        </w:rPr>
        <w:t xml:space="preserve">. </w:t>
      </w:r>
      <w:r w:rsidR="0027335C">
        <w:rPr>
          <w:rFonts w:ascii="Times New Roman" w:eastAsia="MS Mincho" w:hAnsi="Times New Roman" w:cs="Arial"/>
          <w:kern w:val="2"/>
          <w:szCs w:val="20"/>
          <w:lang w:val="en-US" w:eastAsia="ja-JP"/>
        </w:rPr>
        <w:t>A</w:t>
      </w:r>
      <w:r w:rsidR="00B9724D">
        <w:rPr>
          <w:rFonts w:ascii="Times New Roman" w:eastAsia="MS Mincho" w:hAnsi="Times New Roman" w:cs="Arial"/>
          <w:kern w:val="2"/>
          <w:szCs w:val="20"/>
          <w:lang w:val="en-US" w:eastAsia="ja-JP"/>
        </w:rPr>
        <w:t xml:space="preserve"> scheduling delay of (X - Y) slots</w:t>
      </w:r>
      <w:r w:rsidR="0027335C">
        <w:rPr>
          <w:rFonts w:ascii="Times New Roman" w:eastAsia="MS Mincho" w:hAnsi="Times New Roman" w:cs="Arial"/>
          <w:kern w:val="2"/>
          <w:szCs w:val="20"/>
          <w:lang w:val="en-US" w:eastAsia="ja-JP"/>
        </w:rPr>
        <w:t xml:space="preserve"> can be large </w:t>
      </w:r>
      <w:r w:rsidR="0075631B">
        <w:rPr>
          <w:rFonts w:ascii="Times New Roman" w:eastAsia="MS Mincho" w:hAnsi="Times New Roman" w:cs="Arial"/>
          <w:kern w:val="2"/>
          <w:szCs w:val="20"/>
          <w:lang w:val="en-US" w:eastAsia="ja-JP"/>
        </w:rPr>
        <w:t xml:space="preserve">for </w:t>
      </w:r>
      <w:r w:rsidR="00C218A5">
        <w:rPr>
          <w:rFonts w:ascii="Times New Roman" w:eastAsia="MS Mincho" w:hAnsi="Times New Roman" w:cs="Arial"/>
          <w:kern w:val="2"/>
          <w:szCs w:val="20"/>
          <w:lang w:val="en-US" w:eastAsia="ja-JP"/>
        </w:rPr>
        <w:t xml:space="preserve">some </w:t>
      </w:r>
      <w:r w:rsidR="0075631B">
        <w:rPr>
          <w:rFonts w:ascii="Times New Roman" w:eastAsia="MS Mincho" w:hAnsi="Times New Roman" w:cs="Arial"/>
          <w:kern w:val="2"/>
          <w:szCs w:val="20"/>
          <w:lang w:val="en-US" w:eastAsia="ja-JP"/>
        </w:rPr>
        <w:t xml:space="preserve">cases, </w:t>
      </w:r>
      <w:r>
        <w:rPr>
          <w:rFonts w:ascii="Times New Roman" w:eastAsia="MS Mincho" w:hAnsi="Times New Roman" w:cs="Arial"/>
          <w:kern w:val="2"/>
          <w:szCs w:val="20"/>
          <w:lang w:val="en-US" w:eastAsia="ja-JP"/>
        </w:rPr>
        <w:t>such as when</w:t>
      </w:r>
      <w:r w:rsidR="0027335C">
        <w:rPr>
          <w:rFonts w:ascii="Times New Roman" w:eastAsia="MS Mincho" w:hAnsi="Times New Roman" w:cs="Arial"/>
          <w:kern w:val="2"/>
          <w:szCs w:val="20"/>
          <w:lang w:val="en-US" w:eastAsia="ja-JP"/>
        </w:rPr>
        <w:t xml:space="preserve"> X is much larger than Y, or</w:t>
      </w:r>
      <w:r>
        <w:rPr>
          <w:rFonts w:ascii="Times New Roman" w:eastAsia="MS Mincho" w:hAnsi="Times New Roman" w:cs="Arial"/>
          <w:kern w:val="2"/>
          <w:szCs w:val="20"/>
          <w:lang w:val="en-US" w:eastAsia="ja-JP"/>
        </w:rPr>
        <w:t xml:space="preserve"> when</w:t>
      </w:r>
      <w:r w:rsidR="0027335C">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Y is small, e.g. 1</w:t>
      </w:r>
      <w:r w:rsidR="000C7FF2" w:rsidRPr="00232C90">
        <w:rPr>
          <w:rFonts w:ascii="Times New Roman" w:eastAsia="MS Mincho" w:hAnsi="Times New Roman" w:cs="Arial"/>
          <w:kern w:val="2"/>
          <w:szCs w:val="20"/>
          <w:lang w:val="en-US" w:eastAsia="ja-JP"/>
        </w:rPr>
        <w:t>. In addition,</w:t>
      </w:r>
      <w:r w:rsidR="006E7A65" w:rsidRPr="00232C90">
        <w:rPr>
          <w:rFonts w:ascii="Times New Roman" w:eastAsia="MS Mincho" w:hAnsi="Times New Roman" w:cs="Arial"/>
          <w:kern w:val="2"/>
          <w:szCs w:val="20"/>
          <w:lang w:val="en-US" w:eastAsia="ja-JP"/>
        </w:rPr>
        <w:t xml:space="preserve"> there </w:t>
      </w:r>
      <w:r>
        <w:rPr>
          <w:rFonts w:ascii="Times New Roman" w:eastAsia="MS Mincho" w:hAnsi="Times New Roman" w:cs="Arial"/>
          <w:kern w:val="2"/>
          <w:szCs w:val="20"/>
          <w:lang w:val="en-US" w:eastAsia="ja-JP"/>
        </w:rPr>
        <w:t>may</w:t>
      </w:r>
      <w:r w:rsidR="006E7A65" w:rsidRPr="00232C90">
        <w:rPr>
          <w:rFonts w:ascii="Times New Roman" w:eastAsia="MS Mincho" w:hAnsi="Times New Roman" w:cs="Arial"/>
          <w:kern w:val="2"/>
          <w:szCs w:val="20"/>
          <w:lang w:val="en-US" w:eastAsia="ja-JP"/>
        </w:rPr>
        <w:t xml:space="preserve"> be some loss </w:t>
      </w:r>
      <w:r>
        <w:rPr>
          <w:rFonts w:ascii="Times New Roman" w:eastAsia="MS Mincho" w:hAnsi="Times New Roman" w:cs="Arial"/>
          <w:kern w:val="2"/>
          <w:szCs w:val="20"/>
          <w:lang w:val="en-US" w:eastAsia="ja-JP"/>
        </w:rPr>
        <w:t>in</w:t>
      </w:r>
      <w:r w:rsidR="006E7A65" w:rsidRPr="00232C90">
        <w:rPr>
          <w:rFonts w:ascii="Times New Roman" w:eastAsia="MS Mincho" w:hAnsi="Times New Roman" w:cs="Arial"/>
          <w:kern w:val="2"/>
          <w:szCs w:val="20"/>
          <w:lang w:val="en-US" w:eastAsia="ja-JP"/>
        </w:rPr>
        <w:t xml:space="preserve"> data rate if only single PDSCH/PUSCH scheduling per slot is supported.</w:t>
      </w:r>
      <w:r w:rsidR="0027335C">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To </w:t>
      </w:r>
      <w:r w:rsidR="00C218A5">
        <w:rPr>
          <w:rFonts w:ascii="Times New Roman" w:eastAsia="MS Mincho" w:hAnsi="Times New Roman" w:cs="Arial"/>
          <w:kern w:val="2"/>
          <w:szCs w:val="20"/>
          <w:lang w:val="en-US" w:eastAsia="ja-JP"/>
        </w:rPr>
        <w:t>overcome</w:t>
      </w:r>
      <w:r w:rsidR="00C218A5" w:rsidRPr="00232C90">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th</w:t>
      </w:r>
      <w:r w:rsidR="00C218A5">
        <w:rPr>
          <w:rFonts w:ascii="Times New Roman" w:eastAsia="MS Mincho" w:hAnsi="Times New Roman" w:cs="Arial"/>
          <w:kern w:val="2"/>
          <w:szCs w:val="20"/>
          <w:lang w:val="en-US" w:eastAsia="ja-JP"/>
        </w:rPr>
        <w:t xml:space="preserve">ose issues, </w:t>
      </w:r>
      <w:r w:rsidR="00FA2365" w:rsidRPr="00232C90">
        <w:rPr>
          <w:rFonts w:ascii="Times New Roman" w:eastAsia="MS Mincho" w:hAnsi="Times New Roman" w:cs="Arial"/>
          <w:kern w:val="2"/>
          <w:szCs w:val="20"/>
          <w:lang w:val="en-US" w:eastAsia="ja-JP"/>
        </w:rPr>
        <w:t>adaptation on</w:t>
      </w:r>
      <w:r w:rsidR="007E4058">
        <w:rPr>
          <w:rFonts w:ascii="Times New Roman" w:eastAsia="MS Mincho" w:hAnsi="Times New Roman" w:cs="Arial"/>
          <w:kern w:val="2"/>
          <w:szCs w:val="20"/>
          <w:lang w:val="en-US" w:eastAsia="ja-JP"/>
        </w:rPr>
        <w:t xml:space="preserve"> combination (X, Y)</w:t>
      </w:r>
      <w:r w:rsidR="00FA2365" w:rsidRPr="00232C90">
        <w:rPr>
          <w:rFonts w:ascii="Times New Roman" w:eastAsia="MS Mincho" w:hAnsi="Times New Roman" w:cs="Arial"/>
          <w:kern w:val="2"/>
          <w:szCs w:val="20"/>
          <w:lang w:val="en-US" w:eastAsia="ja-JP"/>
        </w:rPr>
        <w:t xml:space="preserve"> can be considered</w:t>
      </w:r>
      <w:r w:rsidR="00734CF3">
        <w:rPr>
          <w:rFonts w:ascii="Times New Roman" w:eastAsia="MS Mincho" w:hAnsi="Times New Roman" w:cs="Arial"/>
          <w:kern w:val="2"/>
          <w:szCs w:val="20"/>
          <w:lang w:val="en-US" w:eastAsia="ja-JP"/>
        </w:rPr>
        <w:t xml:space="preserve"> when a </w:t>
      </w:r>
      <w:r w:rsidR="0075631B">
        <w:rPr>
          <w:rFonts w:ascii="Times New Roman" w:eastAsia="MS Mincho" w:hAnsi="Times New Roman" w:cs="Arial"/>
          <w:kern w:val="2"/>
          <w:szCs w:val="20"/>
          <w:lang w:val="en-US" w:eastAsia="ja-JP"/>
        </w:rPr>
        <w:t xml:space="preserve">UE </w:t>
      </w:r>
      <w:r w:rsidR="00734CF3">
        <w:rPr>
          <w:rFonts w:ascii="Times New Roman" w:eastAsia="MS Mincho" w:hAnsi="Times New Roman" w:cs="Arial"/>
          <w:kern w:val="2"/>
          <w:szCs w:val="20"/>
          <w:lang w:val="en-US" w:eastAsia="ja-JP"/>
        </w:rPr>
        <w:t>is capable of supporting</w:t>
      </w:r>
      <w:r w:rsidR="0075631B">
        <w:rPr>
          <w:rFonts w:ascii="Times New Roman" w:eastAsia="MS Mincho" w:hAnsi="Times New Roman" w:cs="Arial"/>
          <w:kern w:val="2"/>
          <w:szCs w:val="20"/>
          <w:lang w:val="en-US" w:eastAsia="ja-JP"/>
        </w:rPr>
        <w:t xml:space="preserve"> multiple </w:t>
      </w:r>
      <w:r w:rsidR="00734CF3">
        <w:rPr>
          <w:rFonts w:ascii="Times New Roman" w:eastAsia="MS Mincho" w:hAnsi="Times New Roman" w:cs="Arial"/>
          <w:kern w:val="2"/>
          <w:szCs w:val="20"/>
          <w:lang w:val="en-US" w:eastAsia="ja-JP"/>
        </w:rPr>
        <w:t>combinations (X, Y)</w:t>
      </w:r>
      <w:r w:rsidR="00FA2365" w:rsidRPr="00232C90">
        <w:rPr>
          <w:rFonts w:ascii="Times New Roman" w:eastAsia="MS Mincho" w:hAnsi="Times New Roman" w:cs="Arial"/>
          <w:kern w:val="2"/>
          <w:szCs w:val="20"/>
          <w:lang w:val="en-US" w:eastAsia="ja-JP"/>
        </w:rPr>
        <w:t xml:space="preserve">. For example, </w:t>
      </w:r>
      <w:r w:rsidR="0075631B">
        <w:rPr>
          <w:rFonts w:ascii="Times New Roman" w:eastAsia="MS Mincho" w:hAnsi="Times New Roman" w:cs="Arial"/>
          <w:kern w:val="2"/>
          <w:szCs w:val="20"/>
          <w:lang w:val="en-US" w:eastAsia="ja-JP"/>
        </w:rPr>
        <w:t>w</w:t>
      </w:r>
      <w:r w:rsidR="007E4058">
        <w:rPr>
          <w:rFonts w:ascii="Times New Roman" w:eastAsia="MS Mincho" w:hAnsi="Times New Roman" w:cs="Arial"/>
          <w:kern w:val="2"/>
          <w:szCs w:val="20"/>
          <w:lang w:val="en-US" w:eastAsia="ja-JP"/>
        </w:rPr>
        <w:t>hen</w:t>
      </w:r>
      <w:r w:rsidR="00734CF3">
        <w:rPr>
          <w:rFonts w:ascii="Times New Roman" w:eastAsia="MS Mincho" w:hAnsi="Times New Roman" w:cs="Arial"/>
          <w:kern w:val="2"/>
          <w:szCs w:val="20"/>
          <w:lang w:val="en-US" w:eastAsia="ja-JP"/>
        </w:rPr>
        <w:t xml:space="preserve"> a</w:t>
      </w:r>
      <w:r w:rsidR="007E4058">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 xml:space="preserve">reports </w:t>
      </w:r>
      <w:r w:rsidR="00734CF3">
        <w:rPr>
          <w:rFonts w:ascii="Times New Roman" w:eastAsia="MS Mincho" w:hAnsi="Times New Roman" w:cs="Arial"/>
          <w:kern w:val="2"/>
          <w:szCs w:val="20"/>
          <w:lang w:val="en-US" w:eastAsia="ja-JP"/>
        </w:rPr>
        <w:t>a capability of</w:t>
      </w:r>
      <w:r w:rsidR="007E4058">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multiple </w:t>
      </w:r>
      <w:r w:rsidR="007E4058">
        <w:rPr>
          <w:rFonts w:ascii="Times New Roman" w:eastAsia="MS Mincho" w:hAnsi="Times New Roman" w:cs="Arial"/>
          <w:kern w:val="2"/>
          <w:szCs w:val="20"/>
          <w:lang w:val="en-US" w:eastAsia="ja-JP"/>
        </w:rPr>
        <w:t xml:space="preserve">combinations (X, Y), </w:t>
      </w:r>
      <w:r w:rsidR="00734CF3">
        <w:rPr>
          <w:rFonts w:ascii="Times New Roman" w:eastAsia="MS Mincho" w:hAnsi="Times New Roman" w:cs="Arial"/>
          <w:kern w:val="2"/>
          <w:szCs w:val="20"/>
          <w:lang w:val="en-US" w:eastAsia="ja-JP"/>
        </w:rPr>
        <w:t xml:space="preserve">the </w:t>
      </w:r>
      <w:r w:rsidR="007E4058">
        <w:rPr>
          <w:rFonts w:ascii="Times New Roman" w:eastAsia="MS Mincho" w:hAnsi="Times New Roman" w:cs="Arial"/>
          <w:kern w:val="2"/>
          <w:szCs w:val="20"/>
          <w:lang w:val="en-US" w:eastAsia="ja-JP"/>
        </w:rPr>
        <w:t xml:space="preserve">UE </w:t>
      </w:r>
      <w:r w:rsidR="00FA2365" w:rsidRPr="00232C90">
        <w:rPr>
          <w:rFonts w:ascii="Times New Roman" w:eastAsia="MS Mincho" w:hAnsi="Times New Roman" w:cs="Arial"/>
          <w:kern w:val="2"/>
          <w:szCs w:val="20"/>
          <w:lang w:val="en-US" w:eastAsia="ja-JP"/>
        </w:rPr>
        <w:t xml:space="preserve">can be indicated </w:t>
      </w:r>
      <w:r>
        <w:rPr>
          <w:rFonts w:ascii="Times New Roman" w:eastAsia="MS Mincho" w:hAnsi="Times New Roman" w:cs="Arial"/>
          <w:kern w:val="2"/>
          <w:szCs w:val="20"/>
          <w:lang w:val="en-US" w:eastAsia="ja-JP"/>
        </w:rPr>
        <w:t xml:space="preserve">by the NW </w:t>
      </w:r>
      <w:r w:rsidR="007E4058">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7E4058">
        <w:rPr>
          <w:rFonts w:ascii="Times New Roman" w:eastAsia="MS Mincho" w:hAnsi="Times New Roman" w:cs="Arial"/>
          <w:kern w:val="2"/>
          <w:szCs w:val="20"/>
          <w:lang w:val="en-US" w:eastAsia="ja-JP"/>
        </w:rPr>
        <w:t xml:space="preserve">selected combination </w:t>
      </w:r>
      <w:r w:rsidR="0027335C">
        <w:rPr>
          <w:rFonts w:ascii="Times New Roman" w:eastAsia="MS Mincho" w:hAnsi="Times New Roman" w:cs="Arial"/>
          <w:kern w:val="2"/>
          <w:szCs w:val="20"/>
          <w:lang w:val="en-US" w:eastAsia="ja-JP"/>
        </w:rPr>
        <w:t>(X, Y)</w:t>
      </w:r>
      <w:r w:rsidR="00FB5C35">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 xml:space="preserve">from the multiple combinations </w:t>
      </w:r>
      <w:r w:rsidR="00FB5C35">
        <w:rPr>
          <w:rFonts w:ascii="Times New Roman" w:eastAsia="MS Mincho" w:hAnsi="Times New Roman" w:cs="Arial"/>
          <w:kern w:val="2"/>
          <w:szCs w:val="20"/>
          <w:lang w:val="en-US" w:eastAsia="ja-JP"/>
        </w:rPr>
        <w:t xml:space="preserve">based on L1 signaling.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can deactivate or activate some</w:t>
      </w:r>
      <w:r w:rsidR="00FB5C35">
        <w:rPr>
          <w:rFonts w:ascii="Times New Roman" w:eastAsia="MS Mincho" w:hAnsi="Times New Roman" w:cs="Arial"/>
          <w:kern w:val="2"/>
          <w:szCs w:val="20"/>
          <w:lang w:val="en-US" w:eastAsia="ja-JP"/>
        </w:rPr>
        <w:t xml:space="preserve"> PDCCH </w:t>
      </w:r>
      <w:r w:rsidR="00734CF3">
        <w:rPr>
          <w:rFonts w:ascii="Times New Roman" w:eastAsia="MS Mincho" w:hAnsi="Times New Roman" w:cs="Arial"/>
          <w:kern w:val="2"/>
          <w:szCs w:val="20"/>
          <w:lang w:val="en-US" w:eastAsia="ja-JP"/>
        </w:rPr>
        <w:t>monitoring occasions</w:t>
      </w:r>
      <w:r w:rsidR="00FB5C35">
        <w:rPr>
          <w:rFonts w:ascii="Times New Roman" w:eastAsia="MS Mincho" w:hAnsi="Times New Roman" w:cs="Arial"/>
          <w:kern w:val="2"/>
          <w:szCs w:val="20"/>
          <w:lang w:val="en-US" w:eastAsia="ja-JP"/>
        </w:rPr>
        <w:t xml:space="preserve"> according to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PDCCH configuration </w:t>
      </w:r>
      <w:r w:rsidR="0075631B">
        <w:rPr>
          <w:rFonts w:ascii="Times New Roman" w:eastAsia="MS Mincho" w:hAnsi="Times New Roman" w:cs="Arial"/>
          <w:kern w:val="2"/>
          <w:szCs w:val="20"/>
          <w:lang w:val="en-US" w:eastAsia="ja-JP"/>
        </w:rPr>
        <w:t>limitation</w:t>
      </w:r>
      <w:r w:rsidR="00734CF3">
        <w:rPr>
          <w:rFonts w:ascii="Times New Roman" w:eastAsia="MS Mincho" w:hAnsi="Times New Roman" w:cs="Arial"/>
          <w:kern w:val="2"/>
          <w:szCs w:val="20"/>
          <w:lang w:val="en-US" w:eastAsia="ja-JP"/>
        </w:rPr>
        <w:t>s</w:t>
      </w:r>
      <w:r w:rsidR="0075631B">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for</w:t>
      </w:r>
      <w:r w:rsidR="0075631B">
        <w:rPr>
          <w:rFonts w:ascii="Times New Roman" w:eastAsia="MS Mincho" w:hAnsi="Times New Roman" w:cs="Arial"/>
          <w:kern w:val="2"/>
          <w:szCs w:val="20"/>
          <w:lang w:val="en-US" w:eastAsia="ja-JP"/>
        </w:rPr>
        <w:t xml:space="preserve"> the selected </w:t>
      </w:r>
      <w:r w:rsidR="00734CF3">
        <w:rPr>
          <w:rFonts w:ascii="Times New Roman" w:eastAsia="MS Mincho" w:hAnsi="Times New Roman" w:cs="Arial"/>
          <w:kern w:val="2"/>
          <w:szCs w:val="20"/>
          <w:lang w:val="en-US" w:eastAsia="ja-JP"/>
        </w:rPr>
        <w:t xml:space="preserve">combination </w:t>
      </w:r>
      <w:r w:rsidR="0075631B">
        <w:rPr>
          <w:rFonts w:ascii="Times New Roman" w:eastAsia="MS Mincho" w:hAnsi="Times New Roman" w:cs="Arial"/>
          <w:kern w:val="2"/>
          <w:szCs w:val="20"/>
          <w:lang w:val="en-US" w:eastAsia="ja-JP"/>
        </w:rPr>
        <w:t xml:space="preserve">(X, Y). </w:t>
      </w:r>
      <w:r>
        <w:rPr>
          <w:rFonts w:ascii="Times New Roman" w:eastAsia="MS Mincho" w:hAnsi="Times New Roman" w:cs="Arial"/>
          <w:kern w:val="2"/>
          <w:szCs w:val="20"/>
          <w:lang w:val="en-US" w:eastAsia="ja-JP"/>
        </w:rPr>
        <w:t>The</w:t>
      </w:r>
      <w:r w:rsidR="0075631B">
        <w:rPr>
          <w:rFonts w:ascii="Times New Roman" w:eastAsia="MS Mincho" w:hAnsi="Times New Roman" w:cs="Arial"/>
          <w:kern w:val="2"/>
          <w:szCs w:val="20"/>
          <w:lang w:val="en-US" w:eastAsia="ja-JP"/>
        </w:rPr>
        <w:t xml:space="preserve"> UE can </w:t>
      </w:r>
      <w:r>
        <w:rPr>
          <w:rFonts w:ascii="Times New Roman" w:eastAsia="MS Mincho" w:hAnsi="Times New Roman" w:cs="Arial"/>
          <w:kern w:val="2"/>
          <w:szCs w:val="20"/>
          <w:lang w:val="en-US" w:eastAsia="ja-JP"/>
        </w:rPr>
        <w:t>also use a</w:t>
      </w:r>
      <w:r w:rsidR="0075631B">
        <w:rPr>
          <w:rFonts w:ascii="Times New Roman" w:eastAsia="MS Mincho" w:hAnsi="Times New Roman" w:cs="Arial"/>
          <w:kern w:val="2"/>
          <w:szCs w:val="20"/>
          <w:lang w:val="en-US" w:eastAsia="ja-JP"/>
        </w:rPr>
        <w:t xml:space="preserve"> maximum number of </w:t>
      </w:r>
      <w:r>
        <w:rPr>
          <w:rFonts w:ascii="Times New Roman" w:eastAsia="MS Mincho" w:hAnsi="Times New Roman" w:cs="Arial"/>
          <w:kern w:val="2"/>
          <w:szCs w:val="20"/>
          <w:lang w:val="en-US" w:eastAsia="ja-JP"/>
        </w:rPr>
        <w:t>PDCCH candidates/non-overlapping CCEs</w:t>
      </w:r>
      <w:r w:rsidR="0075631B">
        <w:rPr>
          <w:rFonts w:ascii="Times New Roman" w:eastAsia="MS Mincho" w:hAnsi="Times New Roman" w:cs="Arial"/>
          <w:kern w:val="2"/>
          <w:szCs w:val="20"/>
          <w:lang w:val="en-US" w:eastAsia="ja-JP"/>
        </w:rPr>
        <w:t xml:space="preserve"> </w:t>
      </w:r>
      <w:r w:rsidR="00FB5C35">
        <w:rPr>
          <w:rFonts w:ascii="Times New Roman" w:eastAsia="MS Mincho" w:hAnsi="Times New Roman" w:cs="Arial"/>
          <w:kern w:val="2"/>
          <w:szCs w:val="20"/>
          <w:lang w:val="en-US" w:eastAsia="ja-JP"/>
        </w:rPr>
        <w:t>based on the indicated (X, Y)</w:t>
      </w:r>
      <w:r>
        <w:rPr>
          <w:rFonts w:ascii="Times New Roman" w:eastAsia="MS Mincho" w:hAnsi="Times New Roman" w:cs="Arial"/>
          <w:kern w:val="2"/>
          <w:szCs w:val="20"/>
          <w:lang w:val="en-US" w:eastAsia="ja-JP"/>
        </w:rPr>
        <w:t>.</w:t>
      </w:r>
    </w:p>
    <w:p w14:paraId="1E499547" w14:textId="77777777" w:rsidR="0075631B" w:rsidRDefault="0075631B">
      <w:pPr>
        <w:jc w:val="both"/>
        <w:rPr>
          <w:rFonts w:ascii="Times New Roman" w:eastAsia="MS Mincho" w:hAnsi="Times New Roman" w:cs="Arial"/>
          <w:kern w:val="2"/>
          <w:szCs w:val="20"/>
          <w:lang w:val="en-US" w:eastAsia="ja-JP"/>
        </w:rPr>
      </w:pPr>
    </w:p>
    <w:p w14:paraId="5C0C024C" w14:textId="1AA53A2E" w:rsidR="00CB1FC4" w:rsidRDefault="00D95832">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E41B43" w:rsidRPr="00232C90">
        <w:rPr>
          <w:rFonts w:ascii="Times New Roman" w:eastAsia="MS Mincho" w:hAnsi="Times New Roman" w:cs="Arial"/>
          <w:kern w:val="2"/>
          <w:szCs w:val="20"/>
          <w:lang w:val="en-US" w:eastAsia="ja-JP"/>
        </w:rPr>
        <w:t xml:space="preserve">UE can report </w:t>
      </w:r>
      <w:r w:rsidR="00F85880">
        <w:rPr>
          <w:rFonts w:ascii="Times New Roman" w:eastAsia="MS Mincho" w:hAnsi="Times New Roman" w:cs="Arial"/>
          <w:kern w:val="2"/>
          <w:szCs w:val="20"/>
          <w:lang w:val="en-US" w:eastAsia="ja-JP"/>
        </w:rPr>
        <w:t xml:space="preserve">its </w:t>
      </w:r>
      <w:r w:rsidR="00E41B43" w:rsidRPr="00232C90">
        <w:rPr>
          <w:rFonts w:ascii="Times New Roman" w:eastAsia="MS Mincho" w:hAnsi="Times New Roman" w:cs="Arial"/>
          <w:kern w:val="2"/>
          <w:szCs w:val="20"/>
          <w:lang w:val="en-US" w:eastAsia="ja-JP"/>
        </w:rPr>
        <w:t xml:space="preserve">preferred </w:t>
      </w:r>
      <w:r w:rsidR="00734CF3">
        <w:rPr>
          <w:rFonts w:ascii="Times New Roman" w:eastAsia="MS Mincho" w:hAnsi="Times New Roman" w:cs="Arial"/>
          <w:kern w:val="2"/>
          <w:szCs w:val="20"/>
          <w:lang w:val="en-US" w:eastAsia="ja-JP"/>
        </w:rPr>
        <w:t xml:space="preserve">minimum </w:t>
      </w:r>
      <w:r w:rsidR="00E41B43" w:rsidRPr="00232C90">
        <w:rPr>
          <w:rFonts w:ascii="Times New Roman" w:eastAsia="MS Mincho" w:hAnsi="Times New Roman" w:cs="Arial"/>
          <w:kern w:val="2"/>
          <w:szCs w:val="20"/>
          <w:lang w:val="en-US" w:eastAsia="ja-JP"/>
        </w:rPr>
        <w:t xml:space="preserve">multi-slot span gap, X, and/or </w:t>
      </w:r>
      <w:r w:rsidR="00734CF3">
        <w:rPr>
          <w:rFonts w:ascii="Times New Roman" w:eastAsia="MS Mincho" w:hAnsi="Times New Roman" w:cs="Arial"/>
          <w:kern w:val="2"/>
          <w:szCs w:val="20"/>
          <w:lang w:val="en-US" w:eastAsia="ja-JP"/>
        </w:rPr>
        <w:t xml:space="preserve">maximum </w:t>
      </w:r>
      <w:r w:rsidR="00E41B43" w:rsidRPr="00232C90">
        <w:rPr>
          <w:rFonts w:ascii="Times New Roman" w:eastAsia="MS Mincho" w:hAnsi="Times New Roman" w:cs="Arial"/>
          <w:kern w:val="2"/>
          <w:szCs w:val="20"/>
          <w:lang w:val="en-US" w:eastAsia="ja-JP"/>
        </w:rPr>
        <w:t>multi-slot span Y</w:t>
      </w:r>
      <w:r w:rsidR="005859CB">
        <w:rPr>
          <w:rFonts w:ascii="Times New Roman" w:eastAsia="MS Mincho" w:hAnsi="Times New Roman" w:cs="Arial"/>
          <w:kern w:val="2"/>
          <w:szCs w:val="20"/>
          <w:lang w:val="en-US" w:eastAsia="ja-JP"/>
        </w:rPr>
        <w:t>,</w:t>
      </w:r>
      <w:r w:rsidR="00E41B43" w:rsidRPr="00232C90">
        <w:rPr>
          <w:rFonts w:ascii="Times New Roman" w:eastAsia="MS Mincho" w:hAnsi="Times New Roman" w:cs="Arial"/>
          <w:kern w:val="2"/>
          <w:szCs w:val="20"/>
          <w:lang w:val="en-US" w:eastAsia="ja-JP"/>
        </w:rPr>
        <w:t xml:space="preserve"> according to </w:t>
      </w:r>
      <w:r w:rsidR="00734CF3">
        <w:rPr>
          <w:rFonts w:ascii="Times New Roman" w:eastAsia="MS Mincho" w:hAnsi="Times New Roman" w:cs="Arial"/>
          <w:kern w:val="2"/>
          <w:szCs w:val="20"/>
          <w:lang w:val="en-US" w:eastAsia="ja-JP"/>
        </w:rPr>
        <w:t>UE</w:t>
      </w:r>
      <w:r w:rsidR="00E41B43" w:rsidRPr="00232C90">
        <w:rPr>
          <w:rFonts w:ascii="Times New Roman" w:eastAsia="MS Mincho" w:hAnsi="Times New Roman" w:cs="Arial"/>
          <w:kern w:val="2"/>
          <w:szCs w:val="20"/>
          <w:lang w:val="en-US" w:eastAsia="ja-JP"/>
        </w:rPr>
        <w:t xml:space="preserve"> requirement</w:t>
      </w:r>
      <w:r w:rsidR="006A4AC4">
        <w:rPr>
          <w:rFonts w:ascii="Times New Roman" w:eastAsia="MS Mincho" w:hAnsi="Times New Roman" w:cs="Arial"/>
          <w:kern w:val="2"/>
          <w:szCs w:val="20"/>
          <w:lang w:val="en-US" w:eastAsia="ja-JP"/>
        </w:rPr>
        <w:t>s on</w:t>
      </w:r>
      <w:r w:rsidR="00E41B43" w:rsidRPr="00232C90">
        <w:rPr>
          <w:rFonts w:ascii="Times New Roman" w:eastAsia="MS Mincho" w:hAnsi="Times New Roman" w:cs="Arial"/>
          <w:kern w:val="2"/>
          <w:szCs w:val="20"/>
          <w:lang w:val="en-US" w:eastAsia="ja-JP"/>
        </w:rPr>
        <w:t xml:space="preserve"> power saving</w:t>
      </w:r>
      <w:r w:rsidR="006A4AC4">
        <w:rPr>
          <w:rFonts w:ascii="Times New Roman" w:eastAsia="MS Mincho" w:hAnsi="Times New Roman" w:cs="Arial"/>
          <w:kern w:val="2"/>
          <w:szCs w:val="20"/>
          <w:lang w:val="en-US" w:eastAsia="ja-JP"/>
        </w:rPr>
        <w:t xml:space="preserve">s, latency, and data rate. </w:t>
      </w:r>
    </w:p>
    <w:p w14:paraId="793594D2" w14:textId="03111BE7" w:rsidR="000C7FF2" w:rsidRDefault="000C7FF2" w:rsidP="00860A40">
      <w:pPr>
        <w:rPr>
          <w:b/>
        </w:rPr>
      </w:pPr>
    </w:p>
    <w:p w14:paraId="693280A3" w14:textId="1635D1AA" w:rsidR="00655897" w:rsidRDefault="00232C90" w:rsidP="00E408D6">
      <w:pPr>
        <w:jc w:val="both"/>
        <w:rPr>
          <w:b/>
          <w:u w:val="single"/>
        </w:rPr>
      </w:pPr>
      <w:r w:rsidRPr="00232C90">
        <w:rPr>
          <w:b/>
          <w:u w:val="single"/>
        </w:rPr>
        <w:t xml:space="preserve">Proposal </w:t>
      </w:r>
      <w:r w:rsidR="00E23ADC">
        <w:rPr>
          <w:b/>
          <w:u w:val="single"/>
        </w:rPr>
        <w:t>3</w:t>
      </w:r>
      <w:r w:rsidR="007A7BD9" w:rsidRPr="00232C90">
        <w:rPr>
          <w:b/>
          <w:u w:val="single"/>
        </w:rPr>
        <w:t>:</w:t>
      </w:r>
      <w:r w:rsidR="00860A40" w:rsidRPr="00232C90">
        <w:rPr>
          <w:b/>
          <w:u w:val="single"/>
        </w:rPr>
        <w:t xml:space="preserve"> Support </w:t>
      </w:r>
      <w:r w:rsidR="00E23ADC">
        <w:rPr>
          <w:b/>
          <w:u w:val="single"/>
        </w:rPr>
        <w:t xml:space="preserve">UE reporting of multiple combinations (X, Y), and support </w:t>
      </w:r>
      <w:r w:rsidR="00860A40" w:rsidRPr="00232C90">
        <w:rPr>
          <w:b/>
          <w:u w:val="single"/>
        </w:rPr>
        <w:t xml:space="preserve">adaptation </w:t>
      </w:r>
      <w:r w:rsidR="00E23ADC">
        <w:rPr>
          <w:b/>
          <w:u w:val="single"/>
        </w:rPr>
        <w:t xml:space="preserve">among combinations </w:t>
      </w:r>
      <w:r w:rsidR="00644803">
        <w:rPr>
          <w:b/>
          <w:u w:val="single"/>
        </w:rPr>
        <w:t xml:space="preserve">and UE assistance information </w:t>
      </w:r>
      <w:r w:rsidR="0089177D">
        <w:rPr>
          <w:b/>
          <w:u w:val="single"/>
        </w:rPr>
        <w:t>on the selection of combination</w:t>
      </w:r>
      <w:r w:rsidR="006A4AC4">
        <w:rPr>
          <w:b/>
          <w:u w:val="single"/>
        </w:rPr>
        <w:t>.</w:t>
      </w:r>
    </w:p>
    <w:p w14:paraId="63DF5803" w14:textId="14B0A9D4" w:rsidR="00655897" w:rsidRDefault="00655897" w:rsidP="00E408D6">
      <w:pPr>
        <w:jc w:val="both"/>
        <w:rPr>
          <w:b/>
          <w:u w:val="single"/>
        </w:rPr>
      </w:pPr>
    </w:p>
    <w:p w14:paraId="1CB5C30F" w14:textId="2EDF9D97" w:rsidR="00614B8F" w:rsidRPr="001D3D7A" w:rsidRDefault="00614B8F" w:rsidP="00614B8F">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 xml:space="preserve">BD/CCE </w:t>
      </w:r>
      <w:r w:rsidR="004540DF" w:rsidRPr="001D3D7A">
        <w:rPr>
          <w:b w:val="0"/>
          <w:i w:val="0"/>
          <w:sz w:val="28"/>
          <w:lang w:val="en-US"/>
        </w:rPr>
        <w:t>budget</w:t>
      </w:r>
      <w:r w:rsidR="00E41B43" w:rsidRPr="001D3D7A">
        <w:rPr>
          <w:b w:val="0"/>
          <w:i w:val="0"/>
          <w:sz w:val="28"/>
          <w:lang w:val="en-US"/>
        </w:rPr>
        <w:t xml:space="preserve">s for </w:t>
      </w:r>
      <w:r w:rsidR="008913E7">
        <w:rPr>
          <w:b w:val="0"/>
          <w:i w:val="0"/>
          <w:sz w:val="28"/>
          <w:lang w:val="en-US"/>
        </w:rPr>
        <w:t>multi-slot span based PDCCH monitoring capability</w:t>
      </w:r>
    </w:p>
    <w:p w14:paraId="5BECFB6A" w14:textId="71856DB2" w:rsidR="00E41B43" w:rsidRPr="00F85880" w:rsidRDefault="00694080"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The limits </w:t>
      </w:r>
      <w:r w:rsidR="00BF5A32">
        <w:rPr>
          <w:rFonts w:ascii="Times New Roman" w:eastAsia="MS Mincho" w:hAnsi="Times New Roman" w:cs="Arial"/>
          <w:kern w:val="2"/>
          <w:szCs w:val="20"/>
          <w:lang w:val="en-US" w:eastAsia="ja-JP"/>
        </w:rPr>
        <w:t xml:space="preserve">for PDCCH candidates/non-overlapping CCEs </w:t>
      </w:r>
      <w:r w:rsidRPr="00F85880">
        <w:rPr>
          <w:rFonts w:ascii="Times New Roman" w:eastAsia="MS Mincho" w:hAnsi="Times New Roman" w:cs="Arial"/>
          <w:kern w:val="2"/>
          <w:szCs w:val="20"/>
          <w:lang w:val="en-US" w:eastAsia="ja-JP"/>
        </w:rPr>
        <w:t>at high SCS c</w:t>
      </w:r>
      <w:r w:rsidR="00E41B43" w:rsidRPr="00F85880">
        <w:rPr>
          <w:rFonts w:ascii="Times New Roman" w:eastAsia="MS Mincho" w:hAnsi="Times New Roman" w:cs="Arial"/>
          <w:kern w:val="2"/>
          <w:szCs w:val="20"/>
          <w:lang w:val="en-US" w:eastAsia="ja-JP"/>
        </w:rPr>
        <w:t xml:space="preserve">an be </w:t>
      </w:r>
      <w:r w:rsidRPr="00F85880">
        <w:rPr>
          <w:rFonts w:ascii="Times New Roman" w:eastAsia="MS Mincho" w:hAnsi="Times New Roman" w:cs="Arial"/>
          <w:kern w:val="2"/>
          <w:szCs w:val="20"/>
          <w:lang w:val="en-US" w:eastAsia="ja-JP"/>
        </w:rPr>
        <w:t xml:space="preserve">defined </w:t>
      </w:r>
      <w:r w:rsidR="00E41B43" w:rsidRPr="00F85880">
        <w:rPr>
          <w:rFonts w:ascii="Times New Roman" w:eastAsia="MS Mincho" w:hAnsi="Times New Roman" w:cs="Arial"/>
          <w:kern w:val="2"/>
          <w:szCs w:val="20"/>
          <w:lang w:val="en-US" w:eastAsia="ja-JP"/>
        </w:rPr>
        <w:t xml:space="preserve">either per slot or per multi-slot </w:t>
      </w:r>
      <w:r w:rsidRPr="00F85880">
        <w:rPr>
          <w:rFonts w:ascii="Times New Roman" w:eastAsia="MS Mincho" w:hAnsi="Times New Roman" w:cs="Arial"/>
          <w:kern w:val="2"/>
          <w:szCs w:val="20"/>
          <w:lang w:val="en-US" w:eastAsia="ja-JP"/>
        </w:rPr>
        <w:t>span depending on PDCCH monitoring capabilities.</w:t>
      </w:r>
      <w:r w:rsidR="00AC46AC" w:rsidRPr="00F85880">
        <w:rPr>
          <w:rFonts w:ascii="Times New Roman" w:eastAsia="MS Mincho" w:hAnsi="Times New Roman" w:cs="Arial"/>
          <w:kern w:val="2"/>
          <w:szCs w:val="20"/>
          <w:lang w:val="en-US" w:eastAsia="ja-JP"/>
        </w:rPr>
        <w:t xml:space="preserve"> For slot </w:t>
      </w:r>
      <w:r w:rsidRPr="00F85880">
        <w:rPr>
          <w:rFonts w:ascii="Times New Roman" w:eastAsia="MS Mincho" w:hAnsi="Times New Roman" w:cs="Arial"/>
          <w:kern w:val="2"/>
          <w:szCs w:val="20"/>
          <w:lang w:val="en-US" w:eastAsia="ja-JP"/>
        </w:rPr>
        <w:t xml:space="preserve">based PDCCH monitoring, the value of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and </w:t>
      </w:r>
      <w:r w:rsidR="00BF5A32">
        <w:rPr>
          <w:rFonts w:ascii="Times New Roman" w:eastAsia="MS Mincho" w:hAnsi="Times New Roman" w:cs="Arial"/>
          <w:kern w:val="2"/>
          <w:szCs w:val="20"/>
          <w:lang w:val="en-US" w:eastAsia="ja-JP"/>
        </w:rPr>
        <w:t>of</w:t>
      </w:r>
      <w:r w:rsidRPr="00F85880">
        <w:rPr>
          <w:rFonts w:ascii="Times New Roman" w:eastAsia="MS Mincho" w:hAnsi="Times New Roman" w:cs="Arial"/>
          <w:kern w:val="2"/>
          <w:szCs w:val="20"/>
          <w:lang w:val="en-US" w:eastAsia="ja-JP"/>
        </w:rPr>
        <w:t xml:space="preserve">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C37B9" w:rsidRPr="00F85880">
        <w:rPr>
          <w:rFonts w:ascii="Times New Roman" w:eastAsia="MS Mincho" w:hAnsi="Times New Roman" w:cs="Arial"/>
          <w:kern w:val="2"/>
          <w:szCs w:val="20"/>
          <w:lang w:val="en-US" w:eastAsia="ja-JP"/>
        </w:rPr>
        <w:t xml:space="preserve"> f</w:t>
      </w:r>
      <w:r w:rsidRPr="00F85880">
        <w:rPr>
          <w:rFonts w:ascii="Times New Roman" w:eastAsia="MS Mincho" w:hAnsi="Times New Roman" w:cs="Arial"/>
          <w:kern w:val="2"/>
          <w:szCs w:val="20"/>
          <w:lang w:val="en-US" w:eastAsia="ja-JP"/>
        </w:rPr>
        <w:t xml:space="preserve">or high SCS should be smaller </w:t>
      </w:r>
      <w:r w:rsidR="00750A78">
        <w:rPr>
          <w:rFonts w:ascii="Times New Roman" w:eastAsia="MS Mincho" w:hAnsi="Times New Roman" w:cs="Arial"/>
          <w:kern w:val="2"/>
          <w:szCs w:val="20"/>
          <w:lang w:val="en-US" w:eastAsia="ja-JP"/>
        </w:rPr>
        <w:t xml:space="preserve">than </w:t>
      </w:r>
      <w:r w:rsidRPr="00F85880">
        <w:rPr>
          <w:rFonts w:ascii="Times New Roman" w:eastAsia="MS Mincho" w:hAnsi="Times New Roman" w:cs="Arial"/>
          <w:kern w:val="2"/>
          <w:szCs w:val="20"/>
          <w:lang w:val="en-US" w:eastAsia="ja-JP"/>
        </w:rPr>
        <w:t xml:space="preserve">the </w:t>
      </w:r>
      <w:r w:rsidR="00BF5A32">
        <w:rPr>
          <w:rFonts w:ascii="Times New Roman" w:eastAsia="MS Mincho" w:hAnsi="Times New Roman" w:cs="Arial"/>
          <w:kern w:val="2"/>
          <w:szCs w:val="20"/>
          <w:lang w:val="en-US" w:eastAsia="ja-JP"/>
        </w:rPr>
        <w:t xml:space="preserve">corresponding </w:t>
      </w:r>
      <w:r w:rsidRPr="00F85880">
        <w:rPr>
          <w:rFonts w:ascii="Times New Roman" w:eastAsia="MS Mincho" w:hAnsi="Times New Roman" w:cs="Arial"/>
          <w:kern w:val="2"/>
          <w:szCs w:val="20"/>
          <w:lang w:val="en-US" w:eastAsia="ja-JP"/>
        </w:rPr>
        <w:t>values for lower SCS</w:t>
      </w:r>
      <w:r w:rsidR="001C37B9" w:rsidRPr="00F85880">
        <w:rPr>
          <w:rFonts w:ascii="Times New Roman" w:eastAsia="MS Mincho" w:hAnsi="Times New Roman" w:cs="Arial"/>
          <w:kern w:val="2"/>
          <w:szCs w:val="20"/>
          <w:lang w:val="en-US" w:eastAsia="ja-JP"/>
        </w:rPr>
        <w:t xml:space="preserve"> in</w:t>
      </w:r>
      <w:r w:rsidRPr="00F85880">
        <w:rPr>
          <w:rFonts w:ascii="Times New Roman" w:eastAsia="MS Mincho" w:hAnsi="Times New Roman" w:cs="Arial"/>
          <w:kern w:val="2"/>
          <w:szCs w:val="20"/>
          <w:lang w:val="en-US" w:eastAsia="ja-JP"/>
        </w:rPr>
        <w:t xml:space="preserve"> Table 10.1-2 and Table 10.1-3</w:t>
      </w:r>
      <w:r w:rsidR="00BF5A32">
        <w:rPr>
          <w:rFonts w:ascii="Times New Roman" w:eastAsia="MS Mincho" w:hAnsi="Times New Roman" w:cs="Arial"/>
          <w:kern w:val="2"/>
          <w:szCs w:val="20"/>
          <w:lang w:val="en-US" w:eastAsia="ja-JP"/>
        </w:rPr>
        <w:t xml:space="preserve"> of [2]</w:t>
      </w:r>
      <w:r w:rsidRPr="00F85880">
        <w:rPr>
          <w:rFonts w:ascii="Times New Roman" w:eastAsia="MS Mincho" w:hAnsi="Times New Roman" w:cs="Arial"/>
          <w:kern w:val="2"/>
          <w:szCs w:val="20"/>
          <w:lang w:val="en-US" w:eastAsia="ja-JP"/>
        </w:rPr>
        <w:t xml:space="preserve">, </w:t>
      </w:r>
      <w:r w:rsidR="001C37B9" w:rsidRPr="00F85880">
        <w:rPr>
          <w:rFonts w:ascii="Times New Roman" w:eastAsia="MS Mincho" w:hAnsi="Times New Roman" w:cs="Arial"/>
          <w:kern w:val="2"/>
          <w:szCs w:val="20"/>
          <w:lang w:val="en-US" w:eastAsia="ja-JP"/>
        </w:rPr>
        <w:t xml:space="preserve">respectively. </w:t>
      </w:r>
    </w:p>
    <w:p w14:paraId="0CE88EA3" w14:textId="50B4AED3" w:rsidR="00AC46AC" w:rsidRPr="00F85880" w:rsidRDefault="00AC46AC" w:rsidP="00F85880">
      <w:pPr>
        <w:jc w:val="both"/>
        <w:rPr>
          <w:rFonts w:ascii="Times New Roman" w:eastAsia="MS Mincho" w:hAnsi="Times New Roman" w:cs="Arial"/>
          <w:kern w:val="2"/>
          <w:szCs w:val="20"/>
          <w:lang w:val="en-US" w:eastAsia="ja-JP"/>
        </w:rPr>
      </w:pPr>
    </w:p>
    <w:p w14:paraId="210399E0" w14:textId="162F3EA4" w:rsidR="00E41B43" w:rsidRPr="00F85880" w:rsidRDefault="00AC46AC"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lastRenderedPageBreak/>
        <w:t>For multi-slot span based PDCCH monitoring, the limit</w:t>
      </w:r>
      <w:r w:rsidR="00BF5A32">
        <w:rPr>
          <w:rFonts w:ascii="Times New Roman" w:eastAsia="MS Mincho" w:hAnsi="Times New Roman" w:cs="Arial"/>
          <w:kern w:val="2"/>
          <w:szCs w:val="20"/>
          <w:lang w:val="en-US" w:eastAsia="ja-JP"/>
        </w:rPr>
        <w:t>s for PDCCH candidates/non-overlapping CCEs</w:t>
      </w:r>
      <w:r w:rsidR="005B58A3">
        <w:rPr>
          <w:rFonts w:ascii="Times New Roman" w:eastAsia="MS Mincho" w:hAnsi="Times New Roman" w:cs="Arial"/>
          <w:kern w:val="2"/>
          <w:szCs w:val="20"/>
          <w:lang w:val="en-US" w:eastAsia="ja-JP"/>
        </w:rPr>
        <w:t xml:space="preserve"> can be defined per combination</w:t>
      </w:r>
      <w:r w:rsidRPr="00F85880">
        <w:rPr>
          <w:rFonts w:ascii="Times New Roman" w:eastAsia="MS Mincho" w:hAnsi="Times New Roman" w:cs="Arial"/>
          <w:kern w:val="2"/>
          <w:szCs w:val="20"/>
          <w:lang w:val="en-US" w:eastAsia="ja-JP"/>
        </w:rPr>
        <w:t xml:space="preserve"> of (X, Y). Similar </w:t>
      </w:r>
      <w:r w:rsidR="00BF5A32">
        <w:rPr>
          <w:rFonts w:ascii="Times New Roman" w:eastAsia="MS Mincho" w:hAnsi="Times New Roman" w:cs="Arial"/>
          <w:kern w:val="2"/>
          <w:szCs w:val="20"/>
          <w:lang w:val="en-US" w:eastAsia="ja-JP"/>
        </w:rPr>
        <w:t>to</w:t>
      </w:r>
      <w:r w:rsidRPr="00F85880">
        <w:rPr>
          <w:rFonts w:ascii="Times New Roman" w:eastAsia="MS Mincho" w:hAnsi="Times New Roman" w:cs="Arial"/>
          <w:kern w:val="2"/>
          <w:szCs w:val="20"/>
          <w:lang w:val="en-US" w:eastAsia="ja-JP"/>
        </w:rPr>
        <w:t xml:space="preserve"> multi-symbol span based PDCCH monitoring in NR Rel-16,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determined according to the selection of multi-slot span gap, X</w:t>
      </w:r>
      <w:r w:rsidR="00FC0D18" w:rsidRPr="00F85880">
        <w:rPr>
          <w:rFonts w:ascii="Times New Roman" w:eastAsia="MS Mincho" w:hAnsi="Times New Roman" w:cs="Arial"/>
          <w:kern w:val="2"/>
          <w:szCs w:val="20"/>
          <w:lang w:val="en-US" w:eastAsia="ja-JP"/>
        </w:rPr>
        <w:t>,</w:t>
      </w:r>
      <w:r w:rsidRPr="00F85880">
        <w:rPr>
          <w:rFonts w:ascii="Times New Roman" w:eastAsia="MS Mincho" w:hAnsi="Times New Roman" w:cs="Arial"/>
          <w:kern w:val="2"/>
          <w:szCs w:val="20"/>
          <w:lang w:val="en-US" w:eastAsia="ja-JP"/>
        </w:rPr>
        <w:t xml:space="preserve"> and multi-slot span duration</w:t>
      </w:r>
      <w:r w:rsidR="00FC0D18" w:rsidRPr="00F85880">
        <w:rPr>
          <w:rFonts w:ascii="Times New Roman" w:eastAsia="MS Mincho" w:hAnsi="Times New Roman" w:cs="Arial"/>
          <w:kern w:val="2"/>
          <w:szCs w:val="20"/>
          <w:lang w:val="en-US" w:eastAsia="ja-JP"/>
        </w:rPr>
        <w:t>, Y. The larger</w:t>
      </w:r>
      <w:r w:rsidR="00BF5A32">
        <w:rPr>
          <w:rFonts w:ascii="Times New Roman" w:eastAsia="MS Mincho" w:hAnsi="Times New Roman" w:cs="Arial"/>
          <w:kern w:val="2"/>
          <w:szCs w:val="20"/>
          <w:lang w:val="en-US" w:eastAsia="ja-JP"/>
        </w:rPr>
        <w:t xml:space="preserve"> the</w:t>
      </w:r>
      <w:r w:rsidR="00FC0D18"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 xml:space="preserve">X or Y </w:t>
      </w:r>
      <w:r w:rsidR="00FC0D18" w:rsidRPr="00F85880">
        <w:rPr>
          <w:rFonts w:ascii="Times New Roman" w:eastAsia="MS Mincho" w:hAnsi="Times New Roman" w:cs="Arial"/>
          <w:kern w:val="2"/>
          <w:szCs w:val="20"/>
          <w:lang w:val="en-US" w:eastAsia="ja-JP"/>
        </w:rPr>
        <w:t xml:space="preserve">a UE supports, the larger </w:t>
      </w:r>
      <w:r w:rsidR="00BF5A32">
        <w:rPr>
          <w:rFonts w:ascii="Times New Roman" w:eastAsia="MS Mincho" w:hAnsi="Times New Roman" w:cs="Arial"/>
          <w:kern w:val="2"/>
          <w:szCs w:val="20"/>
          <w:lang w:val="en-US" w:eastAsia="ja-JP"/>
        </w:rPr>
        <w:t xml:space="preserve">the </w:t>
      </w:r>
      <w:r w:rsidR="00FC0D18" w:rsidRPr="00F85880">
        <w:rPr>
          <w:rFonts w:ascii="Times New Roman" w:eastAsia="MS Mincho" w:hAnsi="Times New Roman" w:cs="Arial"/>
          <w:kern w:val="2"/>
          <w:szCs w:val="20"/>
          <w:lang w:val="en-US" w:eastAsia="ja-JP"/>
        </w:rPr>
        <w:t xml:space="preserve">values of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00BF5A32"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BF5A32">
        <w:rPr>
          <w:rFonts w:ascii="Times New Roman" w:eastAsia="MS Mincho" w:hAnsi="Times New Roman" w:cs="Arial"/>
          <w:kern w:val="2"/>
          <w:szCs w:val="20"/>
          <w:lang w:val="en-US" w:eastAsia="ja-JP"/>
        </w:rPr>
        <w:t xml:space="preserve"> can be</w:t>
      </w:r>
      <w:r w:rsidR="00FC0D18" w:rsidRPr="00F85880">
        <w:rPr>
          <w:rFonts w:ascii="Times New Roman" w:eastAsia="MS Mincho" w:hAnsi="Times New Roman" w:cs="Arial"/>
          <w:kern w:val="2"/>
          <w:szCs w:val="20"/>
          <w:lang w:val="en-US" w:eastAsia="ja-JP"/>
        </w:rPr>
        <w:t xml:space="preserve">. </w:t>
      </w:r>
    </w:p>
    <w:p w14:paraId="03E159B0" w14:textId="773A58E6" w:rsidR="00EC52A8" w:rsidRPr="00F85880" w:rsidRDefault="00EC52A8" w:rsidP="00F85880">
      <w:pPr>
        <w:jc w:val="both"/>
        <w:rPr>
          <w:rFonts w:ascii="Times New Roman" w:eastAsia="MS Mincho" w:hAnsi="Times New Roman" w:cs="Arial"/>
          <w:kern w:val="2"/>
          <w:szCs w:val="20"/>
          <w:lang w:val="en-US" w:eastAsia="ja-JP"/>
        </w:rPr>
      </w:pPr>
    </w:p>
    <w:p w14:paraId="147176F4" w14:textId="0923657F" w:rsidR="00EC52A8" w:rsidRPr="00F85880" w:rsidRDefault="00EC52A8"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As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small for SCS of 120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 xml:space="preserve">KHz, </w:t>
      </w:r>
      <w:r w:rsidR="00175A56">
        <w:rPr>
          <w:rFonts w:ascii="Times New Roman" w:eastAsia="MS Mincho" w:hAnsi="Times New Roman" w:cs="Arial"/>
          <w:kern w:val="2"/>
          <w:szCs w:val="20"/>
          <w:lang w:val="en-US" w:eastAsia="ja-JP"/>
        </w:rPr>
        <w:t>further reduction is not practically possible</w:t>
      </w:r>
      <w:r w:rsidRPr="00F85880">
        <w:rPr>
          <w:rFonts w:ascii="Times New Roman" w:eastAsia="MS Mincho" w:hAnsi="Times New Roman" w:cs="Arial"/>
          <w:kern w:val="2"/>
          <w:szCs w:val="20"/>
          <w:lang w:val="en-US" w:eastAsia="ja-JP"/>
        </w:rPr>
        <w:t xml:space="preserve"> for higher SCS</w:t>
      </w:r>
      <w:r w:rsidR="00175A56">
        <w:rPr>
          <w:rFonts w:ascii="Times New Roman" w:eastAsia="MS Mincho" w:hAnsi="Times New Roman" w:cs="Arial"/>
          <w:kern w:val="2"/>
          <w:szCs w:val="20"/>
          <w:lang w:val="en-US" w:eastAsia="ja-JP"/>
        </w:rPr>
        <w:t xml:space="preserve"> as</w:t>
      </w:r>
      <w:r w:rsidRPr="00F85880">
        <w:rPr>
          <w:rFonts w:ascii="Times New Roman" w:eastAsia="MS Mincho" w:hAnsi="Times New Roman" w:cs="Arial"/>
          <w:kern w:val="2"/>
          <w:szCs w:val="20"/>
          <w:lang w:val="en-US" w:eastAsia="ja-JP"/>
        </w:rPr>
        <w:t xml:space="preserve"> PDCCH blocking may become an issue </w:t>
      </w:r>
      <w:r w:rsidR="00175A56">
        <w:rPr>
          <w:rFonts w:ascii="Times New Roman" w:eastAsia="MS Mincho" w:hAnsi="Times New Roman" w:cs="Arial"/>
          <w:kern w:val="2"/>
          <w:szCs w:val="20"/>
          <w:lang w:val="en-US" w:eastAsia="ja-JP"/>
        </w:rPr>
        <w:t>particularly when considering support of CSS sets, support of PDCCH candidates for multiple CCE aggregation levels, and application of the PDCCH overbooking procedure per search space set.</w:t>
      </w:r>
      <w:r w:rsidRPr="00F85880">
        <w:rPr>
          <w:rFonts w:ascii="Times New Roman" w:eastAsia="MS Mincho" w:hAnsi="Times New Roman" w:cs="Arial"/>
          <w:kern w:val="2"/>
          <w:szCs w:val="20"/>
          <w:lang w:val="en-US" w:eastAsia="ja-JP"/>
        </w:rPr>
        <w:t xml:space="preserve">. Therefore,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00175A56"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75A56">
        <w:rPr>
          <w:rFonts w:ascii="Times New Roman" w:eastAsia="MS Mincho" w:hAnsi="Times New Roman" w:cs="Arial"/>
          <w:kern w:val="2"/>
          <w:szCs w:val="20"/>
          <w:lang w:val="en-US" w:eastAsia="ja-JP"/>
        </w:rPr>
        <w:t xml:space="preserve"> need to be defined</w:t>
      </w:r>
      <w:r w:rsidRPr="00F85880">
        <w:rPr>
          <w:rFonts w:ascii="Times New Roman" w:eastAsia="MS Mincho" w:hAnsi="Times New Roman" w:cs="Arial"/>
          <w:kern w:val="2"/>
          <w:szCs w:val="20"/>
          <w:lang w:val="en-US" w:eastAsia="ja-JP"/>
        </w:rPr>
        <w:t xml:space="preserve"> per multi-slot span for high SCS, such as </w:t>
      </w:r>
      <m:oMath>
        <m:r>
          <w:rPr>
            <w:rFonts w:ascii="Cambria Math" w:eastAsia="MS Mincho" w:hAnsi="Cambria Math" w:cs="Arial"/>
            <w:kern w:val="2"/>
            <w:szCs w:val="20"/>
            <w:lang w:val="en-US" w:eastAsia="ja-JP"/>
          </w:rPr>
          <m:t>μ</m:t>
        </m:r>
        <m:r>
          <m:rPr>
            <m:sty m:val="p"/>
          </m:rPr>
          <w:rPr>
            <w:rFonts w:ascii="Cambria Math" w:eastAsia="MS Mincho" w:hAnsi="Cambria Math" w:cs="Arial"/>
            <w:kern w:val="2"/>
            <w:szCs w:val="20"/>
            <w:lang w:val="en-US" w:eastAsia="ja-JP"/>
          </w:rPr>
          <m:t xml:space="preserve">=5, </m:t>
        </m:r>
        <m:r>
          <w:rPr>
            <w:rFonts w:ascii="Cambria Math" w:eastAsia="MS Mincho" w:hAnsi="Cambria Math" w:cs="Arial"/>
            <w:kern w:val="2"/>
            <w:szCs w:val="20"/>
            <w:lang w:val="en-US" w:eastAsia="ja-JP"/>
          </w:rPr>
          <m:t>or</m:t>
        </m:r>
        <m:r>
          <m:rPr>
            <m:sty m:val="p"/>
          </m:rPr>
          <w:rPr>
            <w:rFonts w:ascii="Cambria Math" w:eastAsia="MS Mincho" w:hAnsi="Cambria Math" w:cs="Arial"/>
            <w:kern w:val="2"/>
            <w:szCs w:val="20"/>
            <w:lang w:val="en-US" w:eastAsia="ja-JP"/>
          </w:rPr>
          <m:t xml:space="preserve"> 6</m:t>
        </m:r>
      </m:oMath>
      <w:r w:rsidRPr="00F85880">
        <w:rPr>
          <w:rFonts w:ascii="Times New Roman" w:eastAsia="MS Mincho" w:hAnsi="Times New Roman" w:cs="Arial"/>
          <w:kern w:val="2"/>
          <w:szCs w:val="20"/>
          <w:lang w:val="en-US" w:eastAsia="ja-JP"/>
        </w:rPr>
        <w:t>.</w:t>
      </w:r>
    </w:p>
    <w:p w14:paraId="18DE5831" w14:textId="77777777" w:rsidR="00E41B43" w:rsidRDefault="00E41B43" w:rsidP="00860A40">
      <w:pPr>
        <w:rPr>
          <w:b/>
        </w:rPr>
      </w:pPr>
    </w:p>
    <w:p w14:paraId="6790589A" w14:textId="59FA81B9" w:rsidR="005B58A3" w:rsidRDefault="00232C90" w:rsidP="00E408D6">
      <w:pPr>
        <w:jc w:val="both"/>
        <w:rPr>
          <w:b/>
          <w:iCs/>
          <w:u w:val="single"/>
        </w:rPr>
      </w:pPr>
      <w:r w:rsidRPr="00232C90">
        <w:rPr>
          <w:b/>
          <w:u w:val="single"/>
        </w:rPr>
        <w:t xml:space="preserve">Proposal </w:t>
      </w:r>
      <w:r w:rsidR="00E23ADC">
        <w:rPr>
          <w:b/>
          <w:u w:val="single"/>
        </w:rPr>
        <w:t>4</w:t>
      </w:r>
      <w:r w:rsidRPr="00232C90">
        <w:rPr>
          <w:b/>
          <w:u w:val="single"/>
        </w:rPr>
        <w:t>:</w:t>
      </w:r>
      <w:r w:rsidR="00860A40"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00860A40" w:rsidRPr="00232C90">
        <w:rPr>
          <w:b/>
          <w:u w:val="single"/>
        </w:rPr>
        <w:t xml:space="preserve"> of PDCCH candidates</w:t>
      </w:r>
      <w:r w:rsidR="001A0E18">
        <w:rPr>
          <w:b/>
          <w:u w:val="single"/>
        </w:rPr>
        <w:t xml:space="preserve">, and </w:t>
      </w:r>
      <w:r w:rsidR="001A0E18"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001A0E18" w:rsidRPr="00232C90">
        <w:rPr>
          <w:b/>
          <w:u w:val="single"/>
        </w:rPr>
        <w:t>of non-overlapped CCEs</w:t>
      </w:r>
      <w:r w:rsidR="001A0E18">
        <w:rPr>
          <w:b/>
          <w:u w:val="single"/>
        </w:rPr>
        <w:t>,</w:t>
      </w:r>
      <w:r w:rsidR="00860A40" w:rsidRPr="00232C90">
        <w:rPr>
          <w:b/>
          <w:u w:val="single"/>
        </w:rPr>
        <w:t xml:space="preserve">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7A4F79A2" w14:textId="77777777" w:rsidR="00571FE1" w:rsidRDefault="00571FE1" w:rsidP="00E408D6">
      <w:pPr>
        <w:jc w:val="both"/>
        <w:rPr>
          <w:b/>
          <w:iCs/>
          <w:u w:val="single"/>
        </w:rPr>
      </w:pPr>
    </w:p>
    <w:p w14:paraId="321158CC" w14:textId="40E1F3AE" w:rsidR="008913E7" w:rsidRPr="001D3D7A" w:rsidRDefault="008913E7" w:rsidP="008913E7">
      <w:pPr>
        <w:pStyle w:val="Heading2"/>
        <w:numPr>
          <w:ilvl w:val="1"/>
          <w:numId w:val="9"/>
        </w:numPr>
        <w:tabs>
          <w:tab w:val="num" w:pos="576"/>
        </w:tabs>
        <w:spacing w:before="120" w:after="120"/>
        <w:ind w:left="576" w:hanging="576"/>
        <w:rPr>
          <w:b w:val="0"/>
          <w:i w:val="0"/>
          <w:sz w:val="28"/>
          <w:lang w:val="en-US"/>
        </w:rPr>
      </w:pPr>
      <w:r>
        <w:rPr>
          <w:b w:val="0"/>
          <w:i w:val="0"/>
          <w:sz w:val="28"/>
          <w:lang w:val="en-US"/>
        </w:rPr>
        <w:t>PDCCH monitoring capability switching in SSSG switching</w:t>
      </w:r>
    </w:p>
    <w:p w14:paraId="009AEE67" w14:textId="2894AA9E" w:rsidR="008913E7" w:rsidRPr="0081281A" w:rsidRDefault="001A0E18" w:rsidP="008913E7">
      <w:pPr>
        <w:tabs>
          <w:tab w:val="left" w:pos="1300"/>
        </w:tabs>
        <w:jc w:val="both"/>
      </w:pPr>
      <w:r>
        <w:rPr>
          <w:lang w:val="en-US"/>
        </w:rPr>
        <w:t>An</w:t>
      </w:r>
      <w:r w:rsidR="008913E7">
        <w:rPr>
          <w:lang w:val="en-US"/>
        </w:rPr>
        <w:t xml:space="preserve"> issue </w:t>
      </w:r>
      <w:r>
        <w:rPr>
          <w:lang w:val="en-US"/>
        </w:rPr>
        <w:t xml:space="preserve">was </w:t>
      </w:r>
      <w:r w:rsidR="008913E7">
        <w:rPr>
          <w:lang w:val="en-US"/>
        </w:rPr>
        <w:t xml:space="preserve">raised in </w:t>
      </w:r>
      <w:r>
        <w:rPr>
          <w:lang w:val="en-US"/>
        </w:rPr>
        <w:t>RAN1#10</w:t>
      </w:r>
      <w:r w:rsidR="00571FE1">
        <w:rPr>
          <w:lang w:val="en-US"/>
        </w:rPr>
        <w:t>4bis</w:t>
      </w:r>
      <w:r>
        <w:rPr>
          <w:lang w:val="en-US"/>
        </w:rPr>
        <w:t>-e</w:t>
      </w:r>
      <w:r w:rsidR="008913E7">
        <w:rPr>
          <w:lang w:val="en-US"/>
        </w:rPr>
        <w:t xml:space="preserve"> regarding switching PDCCH monitoring capability based on SSSG switching. </w:t>
      </w:r>
      <w:r>
        <w:rPr>
          <w:lang w:val="en-US"/>
        </w:rPr>
        <w:t>However</w:t>
      </w:r>
      <w:r w:rsidR="008913E7">
        <w:rPr>
          <w:lang w:val="en-US"/>
        </w:rPr>
        <w:t>, th</w:t>
      </w:r>
      <w:r>
        <w:rPr>
          <w:lang w:val="en-US"/>
        </w:rPr>
        <w:t>at</w:t>
      </w:r>
      <w:r w:rsidR="008913E7">
        <w:rPr>
          <w:lang w:val="en-US"/>
        </w:rPr>
        <w:t xml:space="preserve"> issue is not valid. Based on</w:t>
      </w:r>
      <w:r w:rsidR="008913E7">
        <w:t xml:space="preserve"> Rel-15/16 configuration of PDCCH monitoring capability, </w:t>
      </w:r>
      <w:r>
        <w:t xml:space="preserve">a </w:t>
      </w:r>
      <w:r w:rsidR="008913E7">
        <w:t xml:space="preserve">UE </w:t>
      </w:r>
      <w:r>
        <w:t>does not</w:t>
      </w:r>
      <w:r w:rsidR="008913E7">
        <w:t xml:space="preserve"> switch PDCCH monitoring capability based on SSSG switching. SSSG switching is performed within an active DL BWP while PDCCH monitoring capability is configured per DL BWP and </w:t>
      </w:r>
      <w:r w:rsidR="005F2A04">
        <w:t>applies to</w:t>
      </w:r>
      <w:r w:rsidR="008913E7">
        <w:t xml:space="preserve"> all search space sets configuration</w:t>
      </w:r>
      <w:r w:rsidR="005F2A04">
        <w:t>s</w:t>
      </w:r>
      <w:r w:rsidR="008913E7">
        <w:t xml:space="preserve"> within the DL BWP. Also, it</w:t>
      </w:r>
      <w:r w:rsidR="005F2A04">
        <w:t xml:space="preserve"> is</w:t>
      </w:r>
      <w:r w:rsidR="008913E7">
        <w:t xml:space="preserve"> possible to extend SSSG switching to support switching of UE PDCCH monitoring capability</w:t>
      </w:r>
      <w:r w:rsidR="005F2A04">
        <w:t>,</w:t>
      </w:r>
      <w:r w:rsidR="008913E7">
        <w:t xml:space="preserve"> if necessary. NR supports switching PDCCH monitoring capabilities based on BWP switching</w:t>
      </w:r>
      <w:r w:rsidR="005F2A04">
        <w:t xml:space="preserve"> and the</w:t>
      </w:r>
      <w:r w:rsidR="008913E7">
        <w:t xml:space="preserve"> same principle can</w:t>
      </w:r>
      <w:r w:rsidR="005F2A04">
        <w:t xml:space="preserve"> apply</w:t>
      </w:r>
      <w:r w:rsidR="008913E7">
        <w:t xml:space="preserve"> for switching PDCCH monitoring capabilities based on SSSG switching.</w:t>
      </w:r>
      <w:r w:rsidR="00AB5D42">
        <w:t xml:space="preserve"> However, the motivation for supporting PDCCH monitoring capability switching without BWP switching needs to be justified first before considering any enhancement on Rel-16 SSSG switching to support PDCCH monitoring capability switching.</w:t>
      </w:r>
    </w:p>
    <w:p w14:paraId="21882FB5" w14:textId="060E26C6" w:rsidR="008913E7" w:rsidRDefault="008913E7" w:rsidP="00E408D6">
      <w:pPr>
        <w:jc w:val="both"/>
        <w:rPr>
          <w:b/>
          <w:iCs/>
          <w:u w:val="single"/>
        </w:rPr>
      </w:pPr>
    </w:p>
    <w:p w14:paraId="6A116EBB" w14:textId="5B1F5D29" w:rsidR="00AB5D42" w:rsidRPr="00B673F0" w:rsidRDefault="00AB5D42" w:rsidP="00E408D6">
      <w:pPr>
        <w:jc w:val="both"/>
        <w:rPr>
          <w:iCs/>
          <w:u w:val="single"/>
        </w:rPr>
      </w:pPr>
      <w:r w:rsidRPr="00B673F0">
        <w:rPr>
          <w:b/>
          <w:iCs/>
          <w:u w:val="single"/>
        </w:rPr>
        <w:t>Observation</w:t>
      </w:r>
      <w:r w:rsidR="004B494E" w:rsidRPr="00B673F0">
        <w:rPr>
          <w:b/>
          <w:iCs/>
          <w:u w:val="single"/>
        </w:rPr>
        <w:t xml:space="preserve"> 5</w:t>
      </w:r>
      <w:r w:rsidRPr="00B673F0">
        <w:rPr>
          <w:b/>
          <w:iCs/>
          <w:u w:val="single"/>
        </w:rPr>
        <w:t xml:space="preserve">: </w:t>
      </w:r>
      <w:r w:rsidRPr="00B673F0">
        <w:rPr>
          <w:iCs/>
          <w:u w:val="single"/>
        </w:rPr>
        <w:t xml:space="preserve">PDCCH monitoring capability switching </w:t>
      </w:r>
      <w:r w:rsidR="004B494E" w:rsidRPr="00B673F0">
        <w:rPr>
          <w:iCs/>
          <w:u w:val="single"/>
        </w:rPr>
        <w:t xml:space="preserve">is </w:t>
      </w:r>
      <w:r w:rsidRPr="00B673F0">
        <w:rPr>
          <w:iCs/>
          <w:u w:val="single"/>
        </w:rPr>
        <w:t xml:space="preserve">supported in </w:t>
      </w:r>
      <w:r w:rsidR="004B494E" w:rsidRPr="00B673F0">
        <w:rPr>
          <w:iCs/>
          <w:u w:val="single"/>
        </w:rPr>
        <w:t xml:space="preserve">NR </w:t>
      </w:r>
      <w:r w:rsidRPr="00B673F0">
        <w:rPr>
          <w:iCs/>
          <w:u w:val="single"/>
        </w:rPr>
        <w:t xml:space="preserve">Rel-16 based on BWP switching. </w:t>
      </w:r>
    </w:p>
    <w:p w14:paraId="66CC9879" w14:textId="52024C99" w:rsidR="004B494E" w:rsidRDefault="004B494E" w:rsidP="00E408D6">
      <w:pPr>
        <w:jc w:val="both"/>
        <w:rPr>
          <w:b/>
          <w:iCs/>
          <w:u w:val="single"/>
        </w:rPr>
      </w:pPr>
    </w:p>
    <w:p w14:paraId="3D415FFA" w14:textId="6D244F29" w:rsidR="004B494E" w:rsidRDefault="004B494E" w:rsidP="00E408D6">
      <w:pPr>
        <w:jc w:val="both"/>
        <w:rPr>
          <w:b/>
          <w:iCs/>
          <w:u w:val="single"/>
        </w:rPr>
      </w:pPr>
      <w:r>
        <w:rPr>
          <w:b/>
          <w:iCs/>
          <w:u w:val="single"/>
        </w:rPr>
        <w:t xml:space="preserve">Proposal 5: Further study motivation for enhancement of Rel-16 SSSG switching scheme to support PDCCH monitoring capability switching. </w:t>
      </w:r>
    </w:p>
    <w:p w14:paraId="5880A578" w14:textId="77777777" w:rsidR="004B494E" w:rsidRDefault="004B494E" w:rsidP="00E408D6">
      <w:pPr>
        <w:jc w:val="both"/>
        <w:rPr>
          <w:b/>
          <w:iCs/>
          <w:u w:val="single"/>
        </w:rPr>
      </w:pPr>
    </w:p>
    <w:p w14:paraId="0D424735" w14:textId="560AC4CD" w:rsidR="007E50C5" w:rsidRDefault="007E50C5" w:rsidP="007E50C5">
      <w:pPr>
        <w:ind w:right="-99"/>
        <w:rPr>
          <w:rFonts w:ascii="Times New Roman" w:eastAsia="Malgun Gothic" w:hAnsi="Times New Roman"/>
          <w:szCs w:val="20"/>
          <w:lang w:val="en-US" w:eastAsia="ko-KR"/>
        </w:rPr>
      </w:pPr>
    </w:p>
    <w:p w14:paraId="0A9B2F49" w14:textId="58032BE6" w:rsidR="008C0C92" w:rsidRPr="001D3D7A" w:rsidRDefault="00614B8F" w:rsidP="008C0C92">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Limitation of PDCCH configurations</w:t>
      </w:r>
    </w:p>
    <w:p w14:paraId="2E5A9EAD" w14:textId="1DFA0818" w:rsidR="004540DF" w:rsidRPr="001D3D7A" w:rsidRDefault="0064585B" w:rsidP="00E408D6">
      <w:pPr>
        <w:pStyle w:val="Heading2"/>
        <w:numPr>
          <w:ilvl w:val="1"/>
          <w:numId w:val="9"/>
        </w:numPr>
        <w:tabs>
          <w:tab w:val="num" w:pos="576"/>
        </w:tabs>
        <w:spacing w:before="120" w:after="120"/>
        <w:ind w:left="576" w:hanging="576"/>
        <w:jc w:val="both"/>
        <w:rPr>
          <w:b w:val="0"/>
          <w:i w:val="0"/>
          <w:sz w:val="28"/>
          <w:lang w:val="en-US"/>
        </w:rPr>
      </w:pPr>
      <w:r w:rsidRPr="001D3D7A">
        <w:rPr>
          <w:b w:val="0"/>
          <w:i w:val="0"/>
          <w:sz w:val="28"/>
          <w:lang w:val="en-US"/>
        </w:rPr>
        <w:t>Search space</w:t>
      </w:r>
      <w:r w:rsidR="004540DF" w:rsidRPr="001D3D7A">
        <w:rPr>
          <w:b w:val="0"/>
          <w:i w:val="0"/>
          <w:sz w:val="28"/>
          <w:lang w:val="en-US"/>
        </w:rPr>
        <w:t xml:space="preserve"> set configuration</w:t>
      </w:r>
    </w:p>
    <w:p w14:paraId="7A210214" w14:textId="50D352BB" w:rsidR="00BB5ACB" w:rsidRDefault="00AC2F55" w:rsidP="00E408D6">
      <w:pPr>
        <w:jc w:val="both"/>
        <w:rPr>
          <w:lang w:val="en-US" w:eastAsia="x-none"/>
        </w:rPr>
      </w:pPr>
      <w:r>
        <w:rPr>
          <w:lang w:val="en-US" w:eastAsia="x-none"/>
        </w:rPr>
        <w:t xml:space="preserve">To support multi-slot span based PDCCH monitoring, </w:t>
      </w:r>
      <w:r w:rsidR="00BB56D3">
        <w:rPr>
          <w:lang w:val="en-US" w:eastAsia="x-none"/>
        </w:rPr>
        <w:t>a</w:t>
      </w:r>
      <w:r>
        <w:rPr>
          <w:lang w:val="en-US" w:eastAsia="x-none"/>
        </w:rPr>
        <w:t xml:space="preserve"> UE would expect that </w:t>
      </w:r>
      <w:r w:rsidR="00BB56D3">
        <w:rPr>
          <w:lang w:val="en-US" w:eastAsia="x-none"/>
        </w:rPr>
        <w:t xml:space="preserve">a </w:t>
      </w:r>
      <w:r>
        <w:rPr>
          <w:lang w:val="en-US" w:eastAsia="x-none"/>
        </w:rPr>
        <w:t xml:space="preserve">time gap between any two consecutive PDCCH monitoring </w:t>
      </w:r>
      <w:r w:rsidR="008A40E7">
        <w:rPr>
          <w:lang w:val="en-US" w:eastAsia="x-none"/>
        </w:rPr>
        <w:t>spans</w:t>
      </w:r>
      <w:r>
        <w:rPr>
          <w:lang w:val="en-US" w:eastAsia="x-none"/>
        </w:rPr>
        <w:t xml:space="preserve"> </w:t>
      </w:r>
      <w:r w:rsidR="00BB56D3">
        <w:rPr>
          <w:lang w:val="en-US" w:eastAsia="x-none"/>
        </w:rPr>
        <w:t>is</w:t>
      </w:r>
      <w:r>
        <w:rPr>
          <w:lang w:val="en-US" w:eastAsia="x-none"/>
        </w:rPr>
        <w:t xml:space="preserve"> not smaller than the multi-slot span gap X</w:t>
      </w:r>
      <w:r w:rsidR="008A40E7">
        <w:rPr>
          <w:lang w:val="en-US" w:eastAsia="x-none"/>
        </w:rPr>
        <w:t>, while any PDCCH monitoring span duration is up to Y slots</w:t>
      </w:r>
      <w:r>
        <w:rPr>
          <w:lang w:val="en-US" w:eastAsia="x-none"/>
        </w:rPr>
        <w:t>.</w:t>
      </w:r>
      <w:r w:rsidR="008A40E7">
        <w:rPr>
          <w:lang w:val="en-US" w:eastAsia="x-none"/>
        </w:rPr>
        <w:t xml:space="preserve"> </w:t>
      </w:r>
      <w:r>
        <w:rPr>
          <w:lang w:val="en-US" w:eastAsia="x-none"/>
        </w:rPr>
        <w:t>PDCCH monitoring occasions are determined according to configured search space sets</w:t>
      </w:r>
      <w:r w:rsidR="0034757A">
        <w:rPr>
          <w:lang w:val="en-US" w:eastAsia="x-none"/>
        </w:rPr>
        <w:t xml:space="preserve">,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rsidR="0034757A">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rsidR="0034757A">
        <w:t xml:space="preserve">are configured in  number of slots for </w:t>
      </w:r>
      <w:r w:rsidR="0034757A">
        <w:rPr>
          <w:lang w:val="en-US"/>
        </w:rPr>
        <w:t xml:space="preserve">a search space set </w:t>
      </w:r>
      <w:r w:rsidR="0034757A" w:rsidRPr="0034757A">
        <w:rPr>
          <w:i/>
          <w:lang w:val="en-US"/>
        </w:rPr>
        <w:t>s</w:t>
      </w:r>
      <w:r w:rsidR="0034757A">
        <w:t xml:space="preserve">. </w:t>
      </w:r>
      <w:r w:rsidR="00B16E96">
        <w:rPr>
          <w:lang w:val="en-US" w:eastAsia="x-none"/>
        </w:rPr>
        <w:t>T</w:t>
      </w:r>
      <w:r>
        <w:rPr>
          <w:lang w:val="en-US" w:eastAsia="x-none"/>
        </w:rPr>
        <w:t xml:space="preserve">wo consecutive PDCCH monitoring </w:t>
      </w:r>
      <w:r w:rsidR="008A40E7">
        <w:rPr>
          <w:lang w:val="en-US" w:eastAsia="x-none"/>
        </w:rPr>
        <w:t>spans</w:t>
      </w:r>
      <w:r>
        <w:rPr>
          <w:lang w:val="en-US" w:eastAsia="x-none"/>
        </w:rPr>
        <w:t xml:space="preserve"> can </w:t>
      </w:r>
      <w:r w:rsidR="008A40E7">
        <w:rPr>
          <w:lang w:val="en-US" w:eastAsia="x-none"/>
        </w:rPr>
        <w:t xml:space="preserve">either </w:t>
      </w:r>
      <w:r w:rsidR="00294431">
        <w:rPr>
          <w:lang w:val="en-US" w:eastAsia="x-none"/>
        </w:rPr>
        <w:t xml:space="preserve">be </w:t>
      </w:r>
      <w:r w:rsidR="008A40E7">
        <w:rPr>
          <w:lang w:val="en-US" w:eastAsia="x-none"/>
        </w:rPr>
        <w:t xml:space="preserve">PDCCH monitoring occasions </w:t>
      </w:r>
      <w:r>
        <w:rPr>
          <w:lang w:val="en-US" w:eastAsia="x-none"/>
        </w:rPr>
        <w:t>from the same search space</w:t>
      </w:r>
      <w:r w:rsidR="008A40E7">
        <w:rPr>
          <w:lang w:val="en-US" w:eastAsia="x-none"/>
        </w:rPr>
        <w:t xml:space="preserve"> set</w:t>
      </w:r>
      <w:r>
        <w:rPr>
          <w:lang w:val="en-US" w:eastAsia="x-none"/>
        </w:rPr>
        <w:t xml:space="preserve"> or </w:t>
      </w:r>
      <w:r w:rsidR="008A40E7">
        <w:rPr>
          <w:lang w:val="en-US" w:eastAsia="x-none"/>
        </w:rPr>
        <w:t xml:space="preserve">PDCCH monitoring occasions </w:t>
      </w:r>
      <w:r w:rsidR="00294431">
        <w:rPr>
          <w:lang w:val="en-US" w:eastAsia="x-none"/>
        </w:rPr>
        <w:t>from different search space sets. Therefore, both intra search space set span gap and inter search space set span gap should be considered</w:t>
      </w:r>
      <w:r w:rsidR="00B16E96">
        <w:rPr>
          <w:lang w:val="en-US" w:eastAsia="x-none"/>
        </w:rPr>
        <w:t xml:space="preserve"> – i.e. the span gap should be considered across all search space sets as in Rel-16</w:t>
      </w:r>
      <w:r w:rsidR="00294431">
        <w:rPr>
          <w:lang w:val="en-US" w:eastAsia="x-none"/>
        </w:rPr>
        <w:t xml:space="preserve">. </w:t>
      </w:r>
    </w:p>
    <w:p w14:paraId="218FF46F" w14:textId="2AA0FFB9" w:rsidR="00C92DB7" w:rsidRDefault="00C92DB7" w:rsidP="00E408D6">
      <w:pPr>
        <w:jc w:val="both"/>
        <w:rPr>
          <w:lang w:val="en-US" w:eastAsia="x-none"/>
        </w:rPr>
      </w:pPr>
    </w:p>
    <w:p w14:paraId="7D7F14ED" w14:textId="16043037" w:rsidR="00C92DB7" w:rsidRPr="007C5047" w:rsidRDefault="00C92DB7" w:rsidP="00E408D6">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118BB291" w14:textId="374E1AA0" w:rsidR="00BB5ACB" w:rsidRDefault="00BB5ACB" w:rsidP="008C0C92">
      <w:pPr>
        <w:rPr>
          <w:lang w:val="en-US" w:eastAsia="x-none"/>
        </w:rPr>
      </w:pPr>
    </w:p>
    <w:p w14:paraId="4A603D92" w14:textId="545B1501" w:rsidR="00BB5ACB" w:rsidRDefault="00840D08" w:rsidP="008C0C92">
      <w:r>
        <w:object w:dxaOrig="15793" w:dyaOrig="4669" w14:anchorId="734CB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2.2pt" o:ole="">
            <v:imagedata r:id="rId14" o:title=""/>
          </v:shape>
          <o:OLEObject Type="Embed" ProgID="Visio.Drawing.15" ShapeID="_x0000_i1025" DrawAspect="Content" ObjectID="_1689769972" r:id="rId15"/>
        </w:object>
      </w:r>
    </w:p>
    <w:p w14:paraId="5D542C21" w14:textId="075D73B9" w:rsidR="007C5047" w:rsidRPr="00232C90" w:rsidRDefault="007C5047" w:rsidP="007C5047">
      <w:pPr>
        <w:jc w:val="center"/>
        <w:rPr>
          <w:b/>
        </w:rPr>
      </w:pPr>
      <w:r w:rsidRPr="00232C90">
        <w:rPr>
          <w:b/>
        </w:rPr>
        <w:t>Figure 1: Illustration of search space set configurations limited by combination of (X = 4, Y =2).</w:t>
      </w:r>
    </w:p>
    <w:p w14:paraId="030AC14E" w14:textId="272D43B8" w:rsidR="007C5047" w:rsidRDefault="007C5047" w:rsidP="008C0C92">
      <w:pPr>
        <w:rPr>
          <w:lang w:val="en-US" w:eastAsia="x-none"/>
        </w:rPr>
      </w:pPr>
    </w:p>
    <w:p w14:paraId="6EE2811A" w14:textId="6AC6F04D" w:rsidR="008A40E7" w:rsidRDefault="00294431" w:rsidP="00E408D6">
      <w:pPr>
        <w:jc w:val="both"/>
        <w:rPr>
          <w:lang w:val="en-US" w:eastAsia="x-none"/>
        </w:rPr>
      </w:pPr>
      <w:r>
        <w:rPr>
          <w:lang w:val="en-US" w:eastAsia="x-none"/>
        </w:rPr>
        <w:t>For intra search space set</w:t>
      </w:r>
      <w:r w:rsidR="008A40E7">
        <w:rPr>
          <w:lang w:val="en-US" w:eastAsia="x-none"/>
        </w:rPr>
        <w:t xml:space="preserve"> span gap, </w:t>
      </w:r>
      <w:r>
        <w:rPr>
          <w:lang w:val="en-US" w:eastAsia="x-none"/>
        </w:rPr>
        <w:t xml:space="preserve">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A40E7">
        <w:rPr>
          <w:lang w:val="en-US" w:eastAsia="x-none"/>
        </w:rPr>
        <w:t xml:space="preserve"> slots should be</w:t>
      </w:r>
      <w:r>
        <w:rPr>
          <w:lang w:val="en-US" w:eastAsia="x-none"/>
        </w:rPr>
        <w:t xml:space="preserve"> limited by </w:t>
      </w:r>
      <w:r w:rsidR="008A40E7">
        <w:rPr>
          <w:lang w:val="en-US" w:eastAsia="x-none"/>
        </w:rPr>
        <w:t xml:space="preserve">the </w:t>
      </w:r>
      <w:r>
        <w:rPr>
          <w:lang w:val="en-US" w:eastAsia="x-none"/>
        </w:rPr>
        <w:t xml:space="preserve">multi-slot span gap X, while </w:t>
      </w:r>
      <w:r w:rsidR="00D30712">
        <w:rPr>
          <w:lang w:val="en-US" w:eastAsia="x-none"/>
        </w:rPr>
        <w:t xml:space="preserve">the </w:t>
      </w:r>
      <w:r>
        <w:rPr>
          <w:lang w:val="en-US" w:eastAsia="x-none"/>
        </w:rPr>
        <w:t xml:space="preserve">PDCCH monitoring 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8A40E7">
        <w:rPr>
          <w:lang w:val="en-US" w:eastAsia="x-none"/>
        </w:rPr>
        <w:t xml:space="preserve"> slots should be</w:t>
      </w:r>
      <w:r>
        <w:rPr>
          <w:lang w:val="en-US" w:eastAsia="x-none"/>
        </w:rPr>
        <w:t xml:space="preserve"> </w:t>
      </w:r>
      <w:r w:rsidR="0034757A">
        <w:rPr>
          <w:lang w:val="en-US" w:eastAsia="x-none"/>
        </w:rPr>
        <w:t xml:space="preserve">limited by </w:t>
      </w:r>
      <w:r w:rsidR="00D30712">
        <w:rPr>
          <w:lang w:val="en-US" w:eastAsia="x-none"/>
        </w:rPr>
        <w:t xml:space="preserve">the </w:t>
      </w:r>
      <w:r w:rsidR="0034757A">
        <w:rPr>
          <w:lang w:val="en-US" w:eastAsia="x-none"/>
        </w:rPr>
        <w:t xml:space="preserve">multi-slot span Y. Therefore, </w:t>
      </w:r>
      <w:r w:rsidR="00D30712">
        <w:rPr>
          <w:lang w:val="en-US" w:eastAsia="x-none"/>
        </w:rPr>
        <w:t>a</w:t>
      </w:r>
      <w:r w:rsidR="008A40E7">
        <w:rPr>
          <w:lang w:val="en-US" w:eastAsia="x-none"/>
        </w:rPr>
        <w:t xml:space="preserve"> PDCCH monitoring periodicity </w:t>
      </w:r>
      <w:r w:rsidR="00D30712">
        <w:rPr>
          <w:lang w:val="en-US" w:eastAsia="x-none"/>
        </w:rPr>
        <w:t xml:space="preserve">should </w:t>
      </w:r>
      <w:r w:rsidR="008A40E7">
        <w:rPr>
          <w:lang w:val="en-US" w:eastAsia="x-none"/>
        </w:rPr>
        <w:t xml:space="preserve">not </w:t>
      </w:r>
      <w:r w:rsidR="00D30712">
        <w:rPr>
          <w:lang w:val="en-US" w:eastAsia="x-none"/>
        </w:rPr>
        <w:t xml:space="preserve">be </w:t>
      </w:r>
      <w:r w:rsidR="008A40E7">
        <w:rPr>
          <w:lang w:val="en-US" w:eastAsia="x-none"/>
        </w:rPr>
        <w:t xml:space="preserve">smaller than </w:t>
      </w:r>
      <w:r w:rsidR="00D30712">
        <w:rPr>
          <w:lang w:val="en-US" w:eastAsia="x-none"/>
        </w:rPr>
        <w:t xml:space="preserve">the </w:t>
      </w:r>
      <w:r w:rsidR="008A40E7">
        <w:rPr>
          <w:lang w:val="en-US" w:eastAsia="x-none"/>
        </w:rPr>
        <w:t>multi-slot span gap</w:t>
      </w:r>
      <w:r w:rsidR="0034757A">
        <w:rPr>
          <w:lang w:val="en-US" w:eastAsia="x-none"/>
        </w:rPr>
        <w:t xml:space="preserve">,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sidR="008A40E7">
        <w:rPr>
          <w:lang w:val="en-US" w:eastAsia="x-none"/>
        </w:rPr>
        <w:t>, while PDCCH monitoring duration is not larger than multi-slot span,</w:t>
      </w:r>
      <w:r w:rsidR="0034757A">
        <w:rPr>
          <w:lang w:val="en-US" w:eastAsia="x-none"/>
        </w:rPr>
        <w:t xml:space="preserve"> i.e.</w:t>
      </w:r>
      <w:r w:rsidR="008A40E7">
        <w:rPr>
          <w:lang w:val="en-US" w:eastAsia="x-none"/>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lang w:val="en-US" w:eastAsia="x-none"/>
          </w:rPr>
          <m:t>≤</m:t>
        </m:r>
        <m:r>
          <m:rPr>
            <m:sty m:val="p"/>
          </m:rPr>
          <w:rPr>
            <w:rFonts w:ascii="Cambria Math"/>
            <w:lang w:val="en-US" w:eastAsia="x-none"/>
          </w:rPr>
          <m:t>Y if a PDCCH monitoring span is extended to be Y slots</m:t>
        </m:r>
      </m:oMath>
      <w:r w:rsidR="00D30712">
        <w:rPr>
          <w:lang w:val="en-US" w:eastAsia="x-none"/>
        </w:rPr>
        <w:t>.</w:t>
      </w:r>
    </w:p>
    <w:p w14:paraId="3507BB9E" w14:textId="6E0B59AB" w:rsidR="00294431" w:rsidRDefault="00294431" w:rsidP="00E408D6">
      <w:pPr>
        <w:jc w:val="both"/>
        <w:rPr>
          <w:lang w:val="en-US" w:eastAsia="x-none"/>
        </w:rPr>
      </w:pPr>
    </w:p>
    <w:p w14:paraId="5A555E43" w14:textId="07A1B685" w:rsidR="001B5BC2" w:rsidRDefault="00BA2E19" w:rsidP="00E408D6">
      <w:pPr>
        <w:jc w:val="both"/>
      </w:pPr>
      <w:r>
        <w:rPr>
          <w:lang w:val="en-US" w:eastAsia="x-none"/>
        </w:rPr>
        <w:t>For inter</w:t>
      </w:r>
      <w:r w:rsidR="008A40E7">
        <w:rPr>
          <w:lang w:val="en-US" w:eastAsia="x-none"/>
        </w:rPr>
        <w:t xml:space="preserve"> search space set span gap, </w:t>
      </w:r>
      <w:r w:rsidR="006A2463">
        <w:rPr>
          <w:lang w:val="en-US" w:eastAsia="x-none"/>
        </w:rPr>
        <w:t xml:space="preserve">two consecutive PDCCH monitoring occasions from different search space sets </w:t>
      </w:r>
      <w:r w:rsidR="0034757A">
        <w:rPr>
          <w:lang w:val="en-US" w:eastAsia="x-none"/>
        </w:rPr>
        <w:t>may belong to different PDCCH monitoring spans. In this case, the gap</w:t>
      </w:r>
      <w:r w:rsidR="00AA486D">
        <w:rPr>
          <w:lang w:val="en-US" w:eastAsia="x-none"/>
        </w:rPr>
        <w:t xml:space="preserve"> between the two consecutive PDCCH monitoring occasions from search space set </w:t>
      </w:r>
      <w:r w:rsidR="00AA486D" w:rsidRPr="00AA486D">
        <w:rPr>
          <w:i/>
          <w:lang w:val="en-US" w:eastAsia="x-none"/>
        </w:rPr>
        <w:t>i</w:t>
      </w:r>
      <w:r w:rsidR="003F10F4">
        <w:rPr>
          <w:i/>
          <w:lang w:val="en-US" w:eastAsia="x-none"/>
        </w:rPr>
        <w:t xml:space="preserve"> </w:t>
      </w:r>
      <w:r w:rsidR="00AA486D">
        <w:rPr>
          <w:lang w:val="en-US" w:eastAsia="x-none"/>
        </w:rPr>
        <w:t xml:space="preserve"> and search space set </w:t>
      </w:r>
      <w:r w:rsidR="00AA486D" w:rsidRPr="00AA486D">
        <w:rPr>
          <w:i/>
          <w:lang w:val="en-US" w:eastAsia="x-none"/>
        </w:rPr>
        <w:t>j</w:t>
      </w:r>
      <w:r w:rsidR="0034757A">
        <w:rPr>
          <w:lang w:val="en-US" w:eastAsia="x-none"/>
        </w:rPr>
        <w:t xml:space="preserve"> is</w:t>
      </w:r>
      <w:r w:rsidR="006A2463">
        <w:rPr>
          <w:lang w:val="en-US" w:eastAsia="x-none"/>
        </w:rPr>
        <w:t xml:space="preserve"> limited by multi-slot span gap, X,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rsidR="003F10F4">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3F10F4">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rsidR="003F10F4">
        <w:t xml:space="preserve"> are offsets for </w:t>
      </w:r>
      <w:r w:rsidR="003F10F4">
        <w:rPr>
          <w:lang w:val="en-US" w:eastAsia="x-none"/>
        </w:rPr>
        <w:t xml:space="preserve">search space set </w:t>
      </w:r>
      <w:r w:rsidR="003F10F4" w:rsidRPr="00AA486D">
        <w:rPr>
          <w:i/>
          <w:lang w:val="en-US" w:eastAsia="x-none"/>
        </w:rPr>
        <w:t>i</w:t>
      </w:r>
      <w:r w:rsidR="003F10F4">
        <w:rPr>
          <w:i/>
          <w:lang w:val="en-US" w:eastAsia="x-none"/>
        </w:rPr>
        <w:t xml:space="preserve"> </w:t>
      </w:r>
      <w:r w:rsidR="003F10F4">
        <w:rPr>
          <w:lang w:val="en-US" w:eastAsia="x-none"/>
        </w:rPr>
        <w:t xml:space="preserve"> and search space set </w:t>
      </w:r>
      <w:r w:rsidR="003F10F4" w:rsidRPr="00AA486D">
        <w:rPr>
          <w:i/>
          <w:lang w:val="en-US" w:eastAsia="x-none"/>
        </w:rPr>
        <w:t>j</w:t>
      </w:r>
      <w:r w:rsidR="003F10F4">
        <w:rPr>
          <w:lang w:val="en-US" w:eastAsia="x-none"/>
        </w:rPr>
        <w:t>. In another case</w:t>
      </w:r>
      <w:r w:rsidR="006A2463">
        <w:rPr>
          <w:lang w:val="en-US" w:eastAsia="x-none"/>
        </w:rPr>
        <w:t xml:space="preserve">, </w:t>
      </w:r>
      <w:r w:rsidR="00AA486D">
        <w:rPr>
          <w:lang w:val="en-US" w:eastAsia="x-none"/>
        </w:rPr>
        <w:t>the</w:t>
      </w:r>
      <w:r w:rsidR="008A40E7">
        <w:rPr>
          <w:lang w:val="en-US" w:eastAsia="x-none"/>
        </w:rPr>
        <w:t xml:space="preserve"> two consecutive PDCCH monitoring occasions from different search space sets </w:t>
      </w:r>
      <w:r w:rsidR="00AA486D">
        <w:rPr>
          <w:lang w:val="en-US" w:eastAsia="x-none"/>
        </w:rPr>
        <w:t xml:space="preserve">can belong to the same PDCCH monitoring span. </w:t>
      </w:r>
      <w:r w:rsidR="003F10F4">
        <w:rPr>
          <w:lang w:val="en-US" w:eastAsia="x-none"/>
        </w:rPr>
        <w:t>In the latter case, the gap</w:t>
      </w:r>
      <w:r w:rsidR="00AA486D">
        <w:rPr>
          <w:lang w:val="en-US" w:eastAsia="x-none"/>
        </w:rPr>
        <w:t xml:space="preserve"> between the two consecutive PDCCH monitoring occasions from search space set </w:t>
      </w:r>
      <w:r w:rsidR="00AA486D" w:rsidRPr="00AA486D">
        <w:rPr>
          <w:i/>
          <w:lang w:val="en-US" w:eastAsia="x-none"/>
        </w:rPr>
        <w:t>i</w:t>
      </w:r>
      <w:r w:rsidR="00AA486D">
        <w:rPr>
          <w:lang w:val="en-US" w:eastAsia="x-none"/>
        </w:rPr>
        <w:t xml:space="preserve"> and search space set </w:t>
      </w:r>
      <w:r w:rsidR="00AA486D" w:rsidRPr="00AA486D">
        <w:rPr>
          <w:i/>
          <w:lang w:val="en-US" w:eastAsia="x-none"/>
        </w:rPr>
        <w:t>j</w:t>
      </w:r>
      <w:r w:rsidR="003F10F4">
        <w:rPr>
          <w:lang w:val="en-US" w:eastAsia="x-none"/>
        </w:rPr>
        <w:t xml:space="preserve"> should be </w:t>
      </w:r>
      <w:r w:rsidR="00AA486D">
        <w:rPr>
          <w:lang w:val="en-US" w:eastAsia="x-none"/>
        </w:rPr>
        <w:t>limited by multi-slot span</w:t>
      </w:r>
      <w:r w:rsidR="003F10F4">
        <w:rPr>
          <w:lang w:val="en-US" w:eastAsia="x-none"/>
        </w:rPr>
        <w:t xml:space="preserve"> duration, Y</w:t>
      </w:r>
      <w:r w:rsidR="00AA486D">
        <w:rPr>
          <w:lang w:val="en-US" w:eastAsia="x-none"/>
        </w:rPr>
        <w:t xml:space="preserve">,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rsidR="003F10F4">
        <w:t xml:space="preserve">. </w:t>
      </w:r>
      <w:r w:rsidR="001B5BC2">
        <w:t xml:space="preserve">For the benefit of simple scheduling and configuration, it’s better to consider applicable values for PDCCH monitoring periodicity to be integer of X. </w:t>
      </w:r>
    </w:p>
    <w:p w14:paraId="61E3BE4B" w14:textId="77777777" w:rsidR="005B58A3" w:rsidRPr="005B58A3" w:rsidRDefault="005B58A3" w:rsidP="00E408D6">
      <w:pPr>
        <w:jc w:val="both"/>
      </w:pPr>
    </w:p>
    <w:p w14:paraId="74C17EA4" w14:textId="32C2F203" w:rsidR="000A21BC" w:rsidRPr="00B673F0" w:rsidRDefault="00232C90" w:rsidP="00B673F0">
      <w:pPr>
        <w:jc w:val="both"/>
        <w:rPr>
          <w:b/>
          <w:u w:val="single"/>
        </w:rPr>
      </w:pPr>
      <w:r w:rsidRPr="00232C90">
        <w:rPr>
          <w:b/>
          <w:u w:val="single"/>
        </w:rPr>
        <w:t xml:space="preserve">Proposal </w:t>
      </w:r>
      <w:r w:rsidR="00B673F0">
        <w:rPr>
          <w:b/>
          <w:u w:val="single"/>
        </w:rPr>
        <w:t>6</w:t>
      </w:r>
      <w:r w:rsidR="00BB5ACB" w:rsidRPr="00232C90">
        <w:rPr>
          <w:b/>
          <w:u w:val="single"/>
        </w:rPr>
        <w:t>:</w:t>
      </w:r>
      <w:r w:rsidR="0062144E">
        <w:rPr>
          <w:b/>
          <w:u w:val="single"/>
        </w:rPr>
        <w:t xml:space="preserve"> For </w:t>
      </w:r>
      <w:r w:rsidR="0062144E" w:rsidRPr="00232C90">
        <w:rPr>
          <w:b/>
          <w:u w:val="single"/>
        </w:rPr>
        <w:t>multi-s</w:t>
      </w:r>
      <w:r w:rsidR="0062144E">
        <w:rPr>
          <w:b/>
          <w:u w:val="single"/>
        </w:rPr>
        <w:t xml:space="preserve">lot span based PDCCH monitoring based on combination (X, Y), </w:t>
      </w:r>
      <w:r w:rsidR="00753102">
        <w:rPr>
          <w:b/>
          <w:u w:val="single"/>
        </w:rPr>
        <w:t xml:space="preserve">the </w:t>
      </w:r>
      <w:r w:rsidR="0062144E" w:rsidRPr="00B673F0">
        <w:rPr>
          <w:b/>
          <w:u w:val="single"/>
        </w:rPr>
        <w:t>PDCCH monitoring periodicity</w:t>
      </w:r>
      <w:r w:rsidR="00753102">
        <w:rPr>
          <w:b/>
          <w:u w:val="single"/>
        </w:rPr>
        <w:t xml:space="preserve"> is</w:t>
      </w:r>
      <w:r w:rsidR="007F7722"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sidR="00753102">
        <w:rPr>
          <w:b/>
          <w:u w:val="single"/>
        </w:rPr>
        <w:t>,</w:t>
      </w:r>
      <w:r w:rsidR="007F7722" w:rsidRPr="00B673F0">
        <w:rPr>
          <w:b/>
          <w:u w:val="single"/>
        </w:rPr>
        <w:t xml:space="preserve"> </w:t>
      </w:r>
      <m:oMath>
        <m:r>
          <m:rPr>
            <m:sty m:val="bi"/>
          </m:rPr>
          <w:rPr>
            <w:rFonts w:ascii="Cambria Math" w:hAnsi="Cambria Math"/>
            <w:u w:val="single"/>
          </w:rPr>
          <m:t>k=1, 2, …</m:t>
        </m:r>
      </m:oMath>
      <w:r w:rsidR="00753102">
        <w:rPr>
          <w:b/>
          <w:u w:val="single"/>
        </w:rPr>
        <w:t xml:space="preserve">, and the </w:t>
      </w:r>
      <w:r w:rsidR="0062144E" w:rsidRPr="00B673F0">
        <w:rPr>
          <w:b/>
          <w:u w:val="single"/>
        </w:rPr>
        <w:t>PDCCH monitoring duration</w:t>
      </w:r>
      <w:r w:rsidR="00753102">
        <w:rPr>
          <w:b/>
          <w:u w:val="single"/>
        </w:rPr>
        <w:t xml:space="preserve"> is</w:t>
      </w:r>
      <w:r w:rsidR="0062144E"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 xml:space="preserve">Y </m:t>
        </m:r>
        <m:r>
          <m:rPr>
            <m:sty m:val="b"/>
          </m:rPr>
          <w:rPr>
            <w:rFonts w:ascii="Cambria Math" w:hAnsi="Cambria Math"/>
            <w:u w:val="single"/>
            <w:lang w:val="en-US"/>
          </w:rPr>
          <m:t>if Y &gt;1 slot</m:t>
        </m:r>
      </m:oMath>
    </w:p>
    <w:p w14:paraId="2CE7F727" w14:textId="77777777" w:rsidR="00655897" w:rsidRPr="00E408D6" w:rsidRDefault="00655897" w:rsidP="00655897">
      <w:pPr>
        <w:pStyle w:val="ListParagraph"/>
        <w:ind w:leftChars="0" w:left="720"/>
        <w:jc w:val="both"/>
        <w:rPr>
          <w:b/>
          <w:u w:val="single"/>
        </w:rPr>
      </w:pPr>
    </w:p>
    <w:p w14:paraId="457A614A" w14:textId="03547D8D" w:rsidR="004540DF" w:rsidRPr="001D3D7A" w:rsidRDefault="00A11A67" w:rsidP="00DB6887">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P</w:t>
      </w:r>
      <w:r w:rsidR="008F49E2" w:rsidRPr="001D3D7A">
        <w:rPr>
          <w:b w:val="0"/>
          <w:i w:val="0"/>
          <w:sz w:val="28"/>
          <w:lang w:val="en-US"/>
        </w:rPr>
        <w:t>DCCH candidates allocation/</w:t>
      </w:r>
      <w:r w:rsidR="00663456" w:rsidRPr="001D3D7A">
        <w:rPr>
          <w:b w:val="0"/>
          <w:i w:val="0"/>
          <w:sz w:val="28"/>
          <w:lang w:val="en-US"/>
        </w:rPr>
        <w:t xml:space="preserve">dropping </w:t>
      </w:r>
      <w:r w:rsidR="004540DF" w:rsidRPr="001D3D7A">
        <w:rPr>
          <w:b w:val="0"/>
          <w:i w:val="0"/>
          <w:sz w:val="28"/>
          <w:lang w:val="en-US"/>
        </w:rPr>
        <w:t>per multi-slot span</w:t>
      </w:r>
    </w:p>
    <w:p w14:paraId="55A5EE6B" w14:textId="5D2F8D5F" w:rsidR="0020660B" w:rsidRDefault="00753102" w:rsidP="00E408D6">
      <w:pPr>
        <w:jc w:val="both"/>
      </w:pPr>
      <w:r>
        <w:t>In Rel-16,</w:t>
      </w:r>
      <w:r w:rsidR="008F49E2">
        <w:t xml:space="preserve"> </w:t>
      </w:r>
      <w:r>
        <w:t xml:space="preserve">a procedure to resolve overbooking conditions for </w:t>
      </w:r>
      <w:r w:rsidR="008F49E2">
        <w:t xml:space="preserve">PDCCH </w:t>
      </w:r>
      <w:r>
        <w:t>monitoring</w:t>
      </w:r>
      <w:r w:rsidR="008F49E2">
        <w:t xml:space="preserve"> per slot </w:t>
      </w:r>
      <w:r w:rsidR="00DB6887">
        <w:t xml:space="preserve">or </w:t>
      </w:r>
      <w:r w:rsidR="008F49E2">
        <w:t>span in a slot as specified in T</w:t>
      </w:r>
      <w:r w:rsidR="00C92DB7">
        <w:t>S</w:t>
      </w:r>
      <w:r w:rsidR="008F49E2">
        <w:t>38.213</w:t>
      </w:r>
      <w:r w:rsidR="00DB6887">
        <w:t xml:space="preserve"> [2]</w:t>
      </w:r>
      <w:r w:rsidR="008F49E2">
        <w:t xml:space="preserve">. </w:t>
      </w:r>
      <w:r w:rsidR="00DB6887">
        <w:t xml:space="preserve">When </w:t>
      </w:r>
      <w:r>
        <w:t>for a search space set, a resulting total of monitored</w:t>
      </w:r>
      <w:r w:rsidR="00DB6887">
        <w:t xml:space="preserve"> PDCCH candidates or non-overlapped CCEs </w:t>
      </w:r>
      <w:r>
        <w:t xml:space="preserve">would </w:t>
      </w:r>
      <w:r w:rsidR="00DB6887">
        <w:t xml:space="preserve">exceed </w:t>
      </w:r>
      <w:r>
        <w:t>corresponding maximum values in a slot or span,</w:t>
      </w:r>
      <w:r w:rsidR="00DB6887">
        <w:t xml:space="preserve"> </w:t>
      </w:r>
      <w:r>
        <w:t xml:space="preserve">the </w:t>
      </w:r>
      <w:r w:rsidR="00DB6887">
        <w:t xml:space="preserve">UE </w:t>
      </w:r>
      <w:r w:rsidR="001B3DF6">
        <w:t xml:space="preserve">will </w:t>
      </w:r>
      <w:r w:rsidR="00DB6887">
        <w:t xml:space="preserve">drop </w:t>
      </w:r>
      <w:r>
        <w:t xml:space="preserve">PDCCH monitoring for the search space set and for </w:t>
      </w:r>
      <w:r w:rsidR="00DB6887">
        <w:t>remaining search space set</w:t>
      </w:r>
      <w:r>
        <w:t>s</w:t>
      </w:r>
      <w:r w:rsidR="00DB6887">
        <w:t xml:space="preserve"> with higher index</w:t>
      </w:r>
      <w:r>
        <w:t>es</w:t>
      </w:r>
      <w:r w:rsidR="00DB6887">
        <w:t xml:space="preserve">. </w:t>
      </w:r>
    </w:p>
    <w:p w14:paraId="44F35AE0" w14:textId="77777777" w:rsidR="00A94058" w:rsidRDefault="00A94058" w:rsidP="0064585B"/>
    <w:p w14:paraId="116961B2" w14:textId="7FC7A201" w:rsidR="0020660B" w:rsidRDefault="00A94058" w:rsidP="008F49E2">
      <w:pPr>
        <w:jc w:val="center"/>
      </w:pPr>
      <w:r>
        <w:object w:dxaOrig="14941" w:dyaOrig="3204" w14:anchorId="59DB9315">
          <v:shape id="_x0000_i1026" type="#_x0000_t75" style="width:481.8pt;height:103.2pt" o:ole="">
            <v:imagedata r:id="rId16" o:title=""/>
          </v:shape>
          <o:OLEObject Type="Embed" ProgID="Visio.Drawing.15" ShapeID="_x0000_i1026" DrawAspect="Content" ObjectID="_1689769973" r:id="rId17"/>
        </w:object>
      </w:r>
    </w:p>
    <w:p w14:paraId="76FB7740" w14:textId="72CEF3EA" w:rsidR="0064585B" w:rsidRPr="001B3DF6" w:rsidRDefault="0020660B" w:rsidP="001B3DF6">
      <w:pPr>
        <w:jc w:val="center"/>
        <w:rPr>
          <w:b/>
        </w:rPr>
      </w:pPr>
      <w:r w:rsidRPr="00232C90">
        <w:rPr>
          <w:b/>
        </w:rPr>
        <w:t xml:space="preserve">Figure 2: </w:t>
      </w:r>
      <w:r w:rsidR="00753102">
        <w:rPr>
          <w:b/>
        </w:rPr>
        <w:t>Allocation</w:t>
      </w:r>
      <w:r w:rsidR="00753102" w:rsidRPr="00232C90">
        <w:rPr>
          <w:b/>
        </w:rPr>
        <w:t xml:space="preserve"> </w:t>
      </w:r>
      <w:r w:rsidR="008F49E2" w:rsidRPr="00232C90">
        <w:rPr>
          <w:b/>
        </w:rPr>
        <w:t xml:space="preserve">of PDCCH candidates </w:t>
      </w:r>
      <w:r w:rsidR="00DB6887" w:rsidRPr="00232C90">
        <w:rPr>
          <w:b/>
        </w:rPr>
        <w:t>with combination (X = 4, Y =2).</w:t>
      </w:r>
    </w:p>
    <w:p w14:paraId="2C77771E" w14:textId="564A8143" w:rsidR="00DB6887" w:rsidRDefault="00DB6887" w:rsidP="004540DF">
      <w:pPr>
        <w:rPr>
          <w:b/>
          <w:lang w:val="en-US" w:eastAsia="x-none"/>
        </w:rPr>
      </w:pPr>
    </w:p>
    <w:p w14:paraId="588B984C" w14:textId="0870512C" w:rsidR="00DB6887" w:rsidRDefault="00DB6887" w:rsidP="00E408D6">
      <w:pPr>
        <w:jc w:val="both"/>
      </w:pPr>
      <w:r>
        <w:t xml:space="preserve">For multi-slot span based PDCCH monitoring as illustrated in Figure 2, a span for PDCCH monitoring can be over multiple slots </w:t>
      </w:r>
      <w:r w:rsidR="00C92DB7">
        <w:t>based on</w:t>
      </w:r>
      <w:r>
        <w:t xml:space="preserve"> combinatio</w:t>
      </w:r>
      <w:r w:rsidR="00DE509E">
        <w:t xml:space="preserve">n (X, Y). The PDCCH candidate </w:t>
      </w:r>
      <w:r>
        <w:t>allocation/</w:t>
      </w:r>
      <w:r w:rsidR="00C92DB7">
        <w:t>dropping</w:t>
      </w:r>
      <w:r>
        <w:t xml:space="preserve"> rule from Rel-16 should be extended to support PDCCH monitoring </w:t>
      </w:r>
      <w:r w:rsidR="00C92DB7">
        <w:t>in a multi-slot span</w:t>
      </w:r>
      <w:r>
        <w:t xml:space="preserve">. </w:t>
      </w:r>
    </w:p>
    <w:p w14:paraId="0EC24B28" w14:textId="7B846A69" w:rsidR="00A56809" w:rsidRDefault="00A56809" w:rsidP="00E408D6">
      <w:pPr>
        <w:jc w:val="both"/>
      </w:pPr>
    </w:p>
    <w:p w14:paraId="60EC334A" w14:textId="3A0C1B7C" w:rsidR="0064585B" w:rsidRDefault="00E219EA" w:rsidP="00E408D6">
      <w:pPr>
        <w:jc w:val="both"/>
      </w:pPr>
      <w:r w:rsidRPr="00E219EA">
        <w:t>When a UE is configured with CA operation,</w:t>
      </w:r>
      <w:r w:rsidR="00DE509E">
        <w:t xml:space="preserve"> the PDCCH candidate</w:t>
      </w:r>
      <w:r w:rsidR="00A56809" w:rsidRPr="00E219EA">
        <w:t xml:space="preserve"> allocation/dropping rule per multi-slot should be </w:t>
      </w:r>
      <w:r w:rsidRPr="00E219EA">
        <w:t>extended to multiple CCs that are configured with multi-slot PDCCH monitoring capability</w:t>
      </w:r>
      <w:r w:rsidR="00A56809" w:rsidRPr="00E219EA">
        <w:t xml:space="preserve">. </w:t>
      </w:r>
      <w:r w:rsidRPr="00E219EA">
        <w:t xml:space="preserve">For </w:t>
      </w:r>
      <w:r w:rsidR="00762C16">
        <w:t xml:space="preserve">a </w:t>
      </w:r>
      <w:r w:rsidR="00DE509E">
        <w:t xml:space="preserve">UE configured with </w:t>
      </w:r>
      <w:r w:rsidRPr="00E219EA">
        <w:t xml:space="preserve">CA </w:t>
      </w:r>
      <w:r w:rsidR="00DE509E">
        <w:t>operation</w:t>
      </w:r>
      <w:r w:rsidRPr="00E219EA">
        <w:t xml:space="preserve">, </w:t>
      </w:r>
      <w:r w:rsidR="00DE509E">
        <w:t xml:space="preserve">NR </w:t>
      </w:r>
      <w:r w:rsidRPr="00E219EA">
        <w:t>Rel-16</w:t>
      </w:r>
      <w:r w:rsidR="00DE509E">
        <w:t xml:space="preserve"> supports </w:t>
      </w:r>
      <w:r w:rsidRPr="00E219EA">
        <w:t xml:space="preserve">multiple PDCCH monitoring capabilities, such that </w:t>
      </w:r>
      <w:r w:rsidR="00DE509E">
        <w:t xml:space="preserve">gNB can configure </w:t>
      </w:r>
      <w:r w:rsidRPr="00E219EA">
        <w:t xml:space="preserve">some cells with Rel-15 per slot based PDCCH monitoring capability, </w:t>
      </w:r>
      <w:r w:rsidR="00762C16">
        <w:t>and</w:t>
      </w:r>
      <w:r w:rsidR="00762C16" w:rsidRPr="00E219EA">
        <w:t xml:space="preserve"> </w:t>
      </w:r>
      <w:r w:rsidRPr="00E219EA">
        <w:t>some other cells with Rel-16 per span based PDCCH monitoring capability. The same principle can be reused to include multi-slot PDCCH monitoring capability</w:t>
      </w:r>
      <w:r w:rsidR="00DE509E">
        <w:t xml:space="preserve"> as another candidate for PDCCH monitoring capability configuration</w:t>
      </w:r>
      <w:r w:rsidRPr="00E219EA">
        <w:t>.</w:t>
      </w:r>
      <w:r>
        <w:t xml:space="preserve"> </w:t>
      </w:r>
    </w:p>
    <w:p w14:paraId="40DB6469" w14:textId="77777777" w:rsidR="00A56809" w:rsidRPr="00DE509E" w:rsidRDefault="00A56809" w:rsidP="00E408D6">
      <w:pPr>
        <w:jc w:val="both"/>
        <w:rPr>
          <w:b/>
          <w:lang w:eastAsia="x-none"/>
        </w:rPr>
      </w:pPr>
    </w:p>
    <w:p w14:paraId="4B91E565" w14:textId="7BCB3D12" w:rsidR="00655897" w:rsidRDefault="00232C90" w:rsidP="00E408D6">
      <w:pPr>
        <w:jc w:val="both"/>
        <w:rPr>
          <w:b/>
          <w:u w:val="single"/>
        </w:rPr>
      </w:pPr>
      <w:r>
        <w:rPr>
          <w:b/>
          <w:u w:val="single"/>
        </w:rPr>
        <w:t xml:space="preserve">Proposal </w:t>
      </w:r>
      <w:r w:rsidR="00B673F0">
        <w:rPr>
          <w:b/>
          <w:u w:val="single"/>
        </w:rPr>
        <w:t>7</w:t>
      </w:r>
      <w:r w:rsidR="00DE509E">
        <w:rPr>
          <w:b/>
          <w:u w:val="single"/>
        </w:rPr>
        <w:t>: Support PDCCH candidate</w:t>
      </w:r>
      <w:r w:rsidR="008F49E2" w:rsidRPr="00232C90">
        <w:rPr>
          <w:b/>
          <w:u w:val="single"/>
        </w:rPr>
        <w:t xml:space="preserve"> allocation/droppin</w:t>
      </w:r>
      <w:r w:rsidR="00A56809">
        <w:rPr>
          <w:b/>
          <w:u w:val="single"/>
        </w:rPr>
        <w:t xml:space="preserve">g per a span over multiple slots for a single </w:t>
      </w:r>
      <w:r w:rsidR="0090114B">
        <w:rPr>
          <w:b/>
          <w:u w:val="single"/>
        </w:rPr>
        <w:t>serving cell</w:t>
      </w:r>
      <w:r w:rsidR="00A56809">
        <w:rPr>
          <w:b/>
          <w:u w:val="single"/>
        </w:rPr>
        <w:t xml:space="preserve"> and</w:t>
      </w:r>
      <w:r w:rsidR="00655897">
        <w:rPr>
          <w:b/>
          <w:u w:val="single"/>
        </w:rPr>
        <w:t xml:space="preserve"> </w:t>
      </w:r>
      <w:r w:rsidR="005008CF">
        <w:rPr>
          <w:b/>
          <w:u w:val="single"/>
        </w:rPr>
        <w:t xml:space="preserve">across multiple CCs in </w:t>
      </w:r>
      <w:r w:rsidR="00655897">
        <w:rPr>
          <w:b/>
          <w:u w:val="single"/>
        </w:rPr>
        <w:t>CA</w:t>
      </w:r>
      <w:r w:rsidR="005008CF">
        <w:rPr>
          <w:b/>
          <w:u w:val="single"/>
        </w:rPr>
        <w:t>.</w:t>
      </w:r>
    </w:p>
    <w:p w14:paraId="0658A9D6" w14:textId="1E3DA08C" w:rsidR="00655897" w:rsidRDefault="00655897" w:rsidP="00E408D6">
      <w:pPr>
        <w:jc w:val="both"/>
        <w:rPr>
          <w:b/>
          <w:u w:val="single"/>
        </w:rPr>
      </w:pPr>
    </w:p>
    <w:p w14:paraId="73A2F70D" w14:textId="5A8CB637" w:rsidR="00464670" w:rsidRPr="00B219B4" w:rsidRDefault="00655897" w:rsidP="00B219B4">
      <w:pPr>
        <w:pStyle w:val="Heading2"/>
        <w:numPr>
          <w:ilvl w:val="1"/>
          <w:numId w:val="9"/>
        </w:numPr>
        <w:tabs>
          <w:tab w:val="num" w:pos="576"/>
        </w:tabs>
        <w:spacing w:before="120" w:after="120"/>
        <w:ind w:left="576" w:hanging="576"/>
        <w:rPr>
          <w:b w:val="0"/>
          <w:i w:val="0"/>
          <w:sz w:val="28"/>
          <w:lang w:val="en-US"/>
        </w:rPr>
      </w:pPr>
      <w:r w:rsidRPr="00655897">
        <w:rPr>
          <w:b w:val="0"/>
          <w:i w:val="0"/>
          <w:sz w:val="28"/>
          <w:lang w:val="en-US"/>
        </w:rPr>
        <w:t>CCE location determi</w:t>
      </w:r>
      <w:r w:rsidR="00481047">
        <w:rPr>
          <w:b w:val="0"/>
          <w:i w:val="0"/>
          <w:sz w:val="28"/>
          <w:lang w:val="en-US"/>
        </w:rPr>
        <w:t>nation per multi-slot duration</w:t>
      </w:r>
    </w:p>
    <w:p w14:paraId="09E7E54C" w14:textId="77777777" w:rsidR="00464670" w:rsidRDefault="00464670" w:rsidP="00E408D6">
      <w:pPr>
        <w:jc w:val="both"/>
      </w:pPr>
    </w:p>
    <w:p w14:paraId="4BC1CE7A" w14:textId="5E497CD4" w:rsidR="00481047" w:rsidRPr="00C13A46" w:rsidRDefault="00464670" w:rsidP="00E408D6">
      <w:pPr>
        <w:jc w:val="both"/>
        <w:rPr>
          <w:rFonts w:ascii="Times New Roman" w:hAnsi="Times New Roman"/>
        </w:rPr>
      </w:pPr>
      <w:r w:rsidRPr="00C13A46">
        <w:rPr>
          <w:rFonts w:ascii="Times New Roman" w:hAnsi="Times New Roman"/>
        </w:rPr>
        <w:t>Another PDCCH candidate configuration</w:t>
      </w:r>
      <w:r w:rsidR="00B219B4" w:rsidRPr="00C13A46">
        <w:rPr>
          <w:rFonts w:ascii="Times New Roman" w:hAnsi="Times New Roman"/>
        </w:rPr>
        <w:t xml:space="preserve"> related</w:t>
      </w:r>
      <w:r w:rsidRPr="00C13A46">
        <w:rPr>
          <w:rFonts w:ascii="Times New Roman" w:hAnsi="Times New Roman"/>
        </w:rPr>
        <w:t xml:space="preserve"> aspect impacted by multi-slot based PDCCH monitoring is </w:t>
      </w:r>
      <w:r w:rsidR="004B419B" w:rsidRPr="00C13A46">
        <w:rPr>
          <w:rFonts w:ascii="Times New Roman" w:hAnsi="Times New Roman"/>
        </w:rPr>
        <w:t xml:space="preserve">the determination of </w:t>
      </w:r>
      <w:r w:rsidRPr="00C13A46">
        <w:rPr>
          <w:rFonts w:ascii="Times New Roman" w:hAnsi="Times New Roman"/>
        </w:rPr>
        <w:t xml:space="preserve">CCE </w:t>
      </w:r>
      <w:r w:rsidR="00B219B4" w:rsidRPr="00C13A46">
        <w:rPr>
          <w:rFonts w:ascii="Times New Roman" w:hAnsi="Times New Roman"/>
        </w:rPr>
        <w:t>location</w:t>
      </w:r>
      <w:r w:rsidR="004B419B" w:rsidRPr="00C13A46">
        <w:rPr>
          <w:rFonts w:ascii="Times New Roman" w:hAnsi="Times New Roman"/>
        </w:rPr>
        <w:t>s</w:t>
      </w:r>
      <w:r w:rsidR="00B219B4" w:rsidRPr="00C13A46">
        <w:rPr>
          <w:rFonts w:ascii="Times New Roman" w:hAnsi="Times New Roman"/>
        </w:rPr>
        <w:t xml:space="preserve"> for a PDCCH candidate. </w:t>
      </w:r>
      <w:r w:rsidR="004B419B" w:rsidRPr="00C13A46">
        <w:rPr>
          <w:rFonts w:ascii="Times New Roman" w:hAnsi="Times New Roman"/>
        </w:rPr>
        <w:t>The</w:t>
      </w:r>
      <w:r w:rsidR="00B219B4" w:rsidRPr="00C13A46">
        <w:rPr>
          <w:rFonts w:ascii="Times New Roman" w:hAnsi="Times New Roman"/>
        </w:rPr>
        <w:t xml:space="preserve"> determination of CCE indexes for a PDCCH candidate </w:t>
      </w:r>
      <w:r w:rsidR="004B419B" w:rsidRPr="00C13A46">
        <w:rPr>
          <w:rFonts w:ascii="Times New Roman" w:hAnsi="Times New Roman"/>
        </w:rPr>
        <w:t xml:space="preserve">is </w:t>
      </w:r>
      <w:r w:rsidR="00B219B4" w:rsidRPr="00C13A46">
        <w:rPr>
          <w:rFonts w:ascii="Times New Roman" w:hAnsi="Times New Roman"/>
        </w:rPr>
        <w:t xml:space="preserve">based on </w:t>
      </w:r>
      <w:r w:rsidR="00933C75" w:rsidRPr="00C13A46">
        <w:rPr>
          <w:rFonts w:ascii="Times New Roman" w:hAnsi="Times New Roman"/>
        </w:rPr>
        <w:t xml:space="preserve">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C13DBC" w:rsidRPr="00C13A46">
        <w:rPr>
          <w:rFonts w:ascii="Times New Roman" w:hAnsi="Times New Roman"/>
        </w:rPr>
        <w:t xml:space="preserve">,  </w:t>
      </w:r>
      <w:r w:rsidR="00933C75" w:rsidRPr="00C13A46">
        <w:rPr>
          <w:rFonts w:ascii="Times New Roman" w:hAnsi="Times New Roma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C13DBC" w:rsidRPr="00C13A46">
        <w:rPr>
          <w:rFonts w:ascii="Times New Roman" w:hAnsi="Times New Roman"/>
        </w:rPr>
        <w:t xml:space="preserve"> is the slot index </w:t>
      </w:r>
      <w:r w:rsidR="00B219B4" w:rsidRPr="00C13A46">
        <w:rPr>
          <w:rFonts w:ascii="Times New Roman" w:hAnsi="Times New Roman"/>
        </w:rPr>
        <w:t xml:space="preserve">of the PDCCH monitoring occasion. </w:t>
      </w:r>
      <w:r w:rsidR="00933C75" w:rsidRPr="00C13A46">
        <w:rPr>
          <w:rFonts w:ascii="Times New Roman" w:hAnsi="Times New Roman"/>
        </w:rPr>
        <w:t>For</w:t>
      </w:r>
      <w:r w:rsidR="004B419B" w:rsidRPr="00C13A46">
        <w:rPr>
          <w:rFonts w:ascii="Times New Roman" w:hAnsi="Times New Roman"/>
        </w:rPr>
        <w:t xml:space="preserve"> multi-slot based PDCCH monitoring and</w:t>
      </w:r>
      <w:r w:rsidR="00933C75" w:rsidRPr="00C13A46">
        <w:rPr>
          <w:rFonts w:ascii="Times New Roman" w:hAnsi="Times New Roman"/>
        </w:rPr>
        <w:t xml:space="preserve"> a PDCCH monitoring duration of </w:t>
      </w:r>
      <w:r w:rsidR="004B419B" w:rsidRPr="00C13A46">
        <w:rPr>
          <w:rFonts w:ascii="Times New Roman" w:hAnsi="Times New Roman"/>
        </w:rPr>
        <w:t>X</w:t>
      </w:r>
      <w:r w:rsidR="00933C75" w:rsidRPr="00C13A46">
        <w:rPr>
          <w:rFonts w:ascii="Times New Roman" w:hAnsi="Times New Roman"/>
        </w:rPr>
        <w:t xml:space="preserve">&gt;1 slots, the index of the first slot from the </w:t>
      </w:r>
      <w:r w:rsidR="004B419B" w:rsidRPr="00C13A46">
        <w:rPr>
          <w:rFonts w:ascii="Times New Roman" w:hAnsi="Times New Roman"/>
        </w:rPr>
        <w:t>X</w:t>
      </w:r>
      <w:r w:rsidR="00933C75" w:rsidRPr="00C13A46">
        <w:rPr>
          <w:rFonts w:ascii="Times New Roman" w:hAnsi="Times New Roman"/>
        </w:rPr>
        <w:t xml:space="preserve">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933C75" w:rsidRPr="00C13A46">
        <w:rPr>
          <w:rFonts w:ascii="Times New Roman" w:hAnsi="Times New Roman"/>
        </w:rPr>
        <w:t xml:space="preserve"> </w:t>
      </w:r>
      <w:r w:rsidR="00481047" w:rsidRPr="00C13A46">
        <w:rPr>
          <w:rFonts w:ascii="Times New Roman" w:hAnsi="Times New Roman"/>
        </w:rPr>
        <w:t xml:space="preserve"> </w:t>
      </w:r>
      <w:r w:rsidR="00AD65B0" w:rsidRPr="00C13A46">
        <w:rPr>
          <w:rFonts w:ascii="Times New Roman" w:hAnsi="Times New Roman"/>
        </w:rPr>
        <w:t xml:space="preserve">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AD65B0" w:rsidRPr="00C13A46">
        <w:rPr>
          <w:rFonts w:ascii="Times New Roman" w:hAnsi="Times New Roman"/>
        </w:rP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AD65B0" w:rsidRPr="00C13A46">
        <w:rPr>
          <w:rFonts w:ascii="Times New Roman" w:hAnsi="Times New Roman"/>
          <w:i/>
        </w:rPr>
        <w:t>,</w:t>
      </w:r>
      <w:r w:rsidR="00AD65B0" w:rsidRPr="00C13A46">
        <w:rPr>
          <w:rFonts w:ascii="Times New Roman" w:hAnsi="Times New Roman"/>
        </w:rPr>
        <w:t xml:space="preserve"> </w:t>
      </w:r>
      <w:r w:rsidR="00933C75" w:rsidRPr="00C13A46">
        <w:rPr>
          <w:rFonts w:ascii="Times New Roman" w:hAnsi="Times New Roman"/>
        </w:rPr>
        <w:t xml:space="preserve">for each PDCCH monitoring occasion </w:t>
      </w:r>
      <w:r w:rsidR="00481047" w:rsidRPr="00C13A46">
        <w:rPr>
          <w:rFonts w:ascii="Times New Roman" w:hAnsi="Times New Roman"/>
        </w:rPr>
        <w:t>within</w:t>
      </w:r>
      <w:r w:rsidR="00933C75" w:rsidRPr="00C13A46">
        <w:rPr>
          <w:rFonts w:ascii="Times New Roman" w:hAnsi="Times New Roman"/>
        </w:rPr>
        <w:t xml:space="preserve"> the </w:t>
      </w:r>
      <w:r w:rsidR="004B419B" w:rsidRPr="00C13A46">
        <w:rPr>
          <w:rFonts w:ascii="Times New Roman" w:hAnsi="Times New Roman"/>
        </w:rPr>
        <w:t>X</w:t>
      </w:r>
      <w:r w:rsidR="00933C75" w:rsidRPr="00C13A46">
        <w:rPr>
          <w:rFonts w:ascii="Times New Roman" w:hAnsi="Times New Roman"/>
        </w:rPr>
        <w:t xml:space="preserve"> slots</w:t>
      </w:r>
      <w:r w:rsidR="004B419B" w:rsidRPr="00C13A46">
        <w:rPr>
          <w:rFonts w:ascii="Times New Roman" w:hAnsi="Times New Roman"/>
        </w:rPr>
        <w:t xml:space="preserve">; otherwise, </w:t>
      </w:r>
      <w:r w:rsidR="004B419B" w:rsidRPr="00C13A46">
        <w:rPr>
          <w:rFonts w:ascii="Times New Roman" w:hAnsi="Times New Roman"/>
        </w:rPr>
        <w:lastRenderedPageBreak/>
        <w:t xml:space="preserve">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4B419B" w:rsidRPr="00C13A46">
        <w:rPr>
          <w:rFonts w:ascii="Times New Roman" w:hAnsi="Times New Roman"/>
        </w:rPr>
        <w:t xml:space="preserve"> updated per slot and considering the time-first mapping for PDCCH and that Y can be more than 1 slot, the Rel-16 CCE-based structure for PDCCH transmissions cannot be maintained</w:t>
      </w:r>
      <w:r w:rsidR="00933C75" w:rsidRPr="00C13A46">
        <w:rPr>
          <w:rFonts w:ascii="Times New Roman" w:hAnsi="Times New Roman"/>
        </w:rPr>
        <w:t xml:space="preserve">. </w:t>
      </w:r>
    </w:p>
    <w:p w14:paraId="7F622637" w14:textId="77777777" w:rsidR="00481047" w:rsidRPr="00C13A46" w:rsidRDefault="00481047" w:rsidP="00E408D6">
      <w:pPr>
        <w:jc w:val="both"/>
        <w:rPr>
          <w:rFonts w:ascii="Times New Roman" w:hAnsi="Times New Roman"/>
        </w:rPr>
      </w:pPr>
    </w:p>
    <w:p w14:paraId="1F7AB102" w14:textId="3EF2CF87" w:rsidR="007E3454" w:rsidRPr="00C13A46" w:rsidRDefault="00B219B4" w:rsidP="00481047">
      <w:pPr>
        <w:jc w:val="both"/>
        <w:rPr>
          <w:rFonts w:ascii="Times New Roman" w:hAnsi="Times New Roman"/>
          <w:b/>
          <w:u w:val="single"/>
        </w:rPr>
      </w:pPr>
      <w:r w:rsidRPr="00C13A46">
        <w:rPr>
          <w:rFonts w:ascii="Times New Roman" w:hAnsi="Times New Roman"/>
          <w:b/>
          <w:u w:val="single"/>
        </w:rPr>
        <w:t xml:space="preserve">Proposal </w:t>
      </w:r>
      <w:r w:rsidR="00B673F0" w:rsidRPr="00C13A46">
        <w:rPr>
          <w:rFonts w:ascii="Times New Roman" w:hAnsi="Times New Roman"/>
          <w:b/>
          <w:u w:val="single"/>
        </w:rPr>
        <w:t>8</w:t>
      </w:r>
      <w:r w:rsidR="00481047" w:rsidRPr="00C13A46">
        <w:rPr>
          <w:rFonts w:ascii="Times New Roman" w:hAnsi="Times New Roman"/>
          <w:b/>
          <w:u w:val="single"/>
        </w:rPr>
        <w:t xml:space="preserve">: </w:t>
      </w:r>
      <w:r w:rsidR="004B419B" w:rsidRPr="00C13A46">
        <w:rPr>
          <w:rFonts w:ascii="Times New Roman" w:hAnsi="Times New Roman"/>
          <w:b/>
          <w:u w:val="single"/>
        </w:rPr>
        <w:t>For multi-slot PDCCH monitoring according to configuration (X, Y)</w:t>
      </w:r>
      <w:r w:rsidR="00481047" w:rsidRPr="00C13A46">
        <w:rPr>
          <w:rFonts w:ascii="Times New Roman" w:hAnsi="Times New Roman"/>
          <w:b/>
          <w:u w:val="single"/>
        </w:rPr>
        <w:t xml:space="preserve">,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004B419B" w:rsidRPr="00C13A46">
        <w:rPr>
          <w:rFonts w:ascii="Times New Roman" w:hAnsi="Times New Roman"/>
          <w:b/>
          <w:u w:val="single"/>
        </w:rPr>
        <w:t xml:space="preserve"> is </w:t>
      </w:r>
      <w:r w:rsidR="00AD65B0" w:rsidRPr="00C13A46">
        <w:rPr>
          <w:rFonts w:ascii="Times New Roman" w:hAnsi="Times New Roman"/>
          <w:b/>
          <w:u w:val="single"/>
        </w:rPr>
        <w:t xml:space="preserve">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00AD65B0" w:rsidRPr="00C13A46">
        <w:rPr>
          <w:rFonts w:ascii="Times New Roman" w:hAnsi="Times New Roman"/>
          <w:b/>
          <w:u w:val="single"/>
        </w:rPr>
        <w:t xml:space="preserve"> in the search space equation in [2]</w:t>
      </w:r>
      <w:r w:rsidR="00481047" w:rsidRPr="00C13A46">
        <w:rPr>
          <w:rFonts w:ascii="Times New Roman" w:hAnsi="Times New Roman"/>
          <w:b/>
          <w:u w:val="single"/>
        </w:rPr>
        <w:t xml:space="preserve">. </w:t>
      </w:r>
      <w:r w:rsidRPr="00C13A46">
        <w:rPr>
          <w:rFonts w:ascii="Times New Roman" w:hAnsi="Times New Roman"/>
          <w:b/>
          <w:u w:val="single"/>
        </w:rPr>
        <w:t xml:space="preserve"> </w:t>
      </w:r>
    </w:p>
    <w:p w14:paraId="5BB96F4A" w14:textId="142E5522" w:rsidR="00CA7622" w:rsidRDefault="00CA7622" w:rsidP="00DB6887">
      <w:pPr>
        <w:rPr>
          <w:u w:val="single"/>
          <w:lang w:val="en-US" w:eastAsia="x-none"/>
        </w:rPr>
      </w:pPr>
    </w:p>
    <w:p w14:paraId="59226F04" w14:textId="77777777" w:rsidR="00E03DC1" w:rsidRPr="001D3D7A" w:rsidRDefault="00E03DC1" w:rsidP="00E03DC1">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Enhancement to GC-PDCCH</w:t>
      </w:r>
    </w:p>
    <w:p w14:paraId="1909D2E2" w14:textId="04104EC8" w:rsidR="00E03DC1" w:rsidRDefault="00E70E1F" w:rsidP="00E03DC1">
      <w:pPr>
        <w:tabs>
          <w:tab w:val="left" w:pos="1300"/>
        </w:tabs>
        <w:jc w:val="both"/>
        <w:rPr>
          <w:lang w:val="en-US"/>
        </w:rPr>
      </w:pPr>
      <w:r>
        <w:rPr>
          <w:lang w:val="en-US"/>
        </w:rPr>
        <w:t>F</w:t>
      </w:r>
      <w:r w:rsidR="00E03DC1" w:rsidRPr="00D65339">
        <w:rPr>
          <w:lang w:val="en-US"/>
        </w:rPr>
        <w:t xml:space="preserve">or 60 GHz unlicensed band, transmissions are expected to be highly directional. To address the channel access efficiency, </w:t>
      </w:r>
      <w:r w:rsidR="00E03DC1">
        <w:rPr>
          <w:lang w:val="en-US"/>
        </w:rPr>
        <w:t>a t</w:t>
      </w:r>
      <w:r w:rsidR="00E03DC1"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group switching </w:t>
      </w:r>
      <w:r>
        <w:rPr>
          <w:lang w:val="en-US"/>
        </w:rPr>
        <w:t>should</w:t>
      </w:r>
      <w:r w:rsidR="00E03DC1" w:rsidRPr="00D65339">
        <w:rPr>
          <w:lang w:val="en-US"/>
        </w:rPr>
        <w:t xml:space="preserve"> be associated with the beam direction, wherein such feature was introduced in Rel-16 NR-U by using DCI format 2_</w:t>
      </w:r>
      <w:r w:rsidR="00E03DC1">
        <w:rPr>
          <w:lang w:val="en-US"/>
        </w:rPr>
        <w:t>0</w:t>
      </w:r>
      <w:r w:rsidR="00E03DC1" w:rsidRPr="00D65339">
        <w:rPr>
          <w:lang w:val="en-US"/>
        </w:rPr>
        <w:t xml:space="preserve"> and in a cell-specific manner. </w:t>
      </w:r>
      <w:r>
        <w:rPr>
          <w:lang w:val="en-US"/>
        </w:rPr>
        <w:t>G</w:t>
      </w:r>
      <w:r w:rsidR="00E03DC1" w:rsidRPr="00D65339">
        <w:rPr>
          <w:lang w:val="en-US"/>
        </w:rPr>
        <w:t>eneralizing the feature to a beam-specific manner is beneficial to address different interference situation</w:t>
      </w:r>
      <w:r>
        <w:rPr>
          <w:lang w:val="en-US"/>
        </w:rPr>
        <w:t>s</w:t>
      </w:r>
      <w:r w:rsidR="00E03DC1" w:rsidRPr="00D65339">
        <w:rPr>
          <w:lang w:val="en-US"/>
        </w:rPr>
        <w:t xml:space="preserve"> along beam directions, and </w:t>
      </w:r>
      <w:r>
        <w:rPr>
          <w:lang w:val="en-US"/>
        </w:rPr>
        <w:t xml:space="preserve">is </w:t>
      </w:r>
      <w:r w:rsidR="00E03DC1" w:rsidRPr="00D65339">
        <w:rPr>
          <w:lang w:val="en-US"/>
        </w:rPr>
        <w:t xml:space="preserve">compatible with the intention to introduce directional LBT. </w:t>
      </w:r>
    </w:p>
    <w:p w14:paraId="28EBE731" w14:textId="77777777" w:rsidR="00E03DC1" w:rsidRPr="00D65339" w:rsidRDefault="00E03DC1" w:rsidP="00E03DC1">
      <w:pPr>
        <w:tabs>
          <w:tab w:val="left" w:pos="1300"/>
        </w:tabs>
        <w:jc w:val="both"/>
        <w:rPr>
          <w:lang w:val="en-US"/>
        </w:rPr>
      </w:pPr>
    </w:p>
    <w:p w14:paraId="5EC70EB8" w14:textId="00AAEEE1" w:rsidR="00E03DC1" w:rsidRPr="00E03DC1" w:rsidRDefault="00E03DC1" w:rsidP="00E03DC1">
      <w:pPr>
        <w:tabs>
          <w:tab w:val="left" w:pos="1300"/>
        </w:tabs>
        <w:jc w:val="both"/>
        <w:rPr>
          <w:b/>
          <w:u w:val="single"/>
          <w:lang w:val="en-US"/>
        </w:rPr>
      </w:pPr>
      <w:r w:rsidRPr="00D65339">
        <w:rPr>
          <w:b/>
          <w:u w:val="single"/>
          <w:lang w:val="en-US"/>
        </w:rPr>
        <w:t xml:space="preserve">Proposal </w:t>
      </w:r>
      <w:r w:rsidR="00B673F0">
        <w:rPr>
          <w:b/>
          <w:u w:val="single"/>
          <w:lang w:val="en-US"/>
        </w:rPr>
        <w:t>9</w:t>
      </w:r>
      <w:r w:rsidRPr="00D65339">
        <w:rPr>
          <w:b/>
          <w:u w:val="single"/>
          <w:lang w:val="en-US"/>
        </w:rPr>
        <w:t>: Support indicating COT, available RB set, and search space group switching in a beam-specific manner for 60 GHz licensed band.</w:t>
      </w:r>
    </w:p>
    <w:p w14:paraId="4C5E4FA6" w14:textId="77777777" w:rsidR="00E03DC1" w:rsidRPr="00232C90" w:rsidRDefault="00E03DC1" w:rsidP="00DB6887">
      <w:pPr>
        <w:rPr>
          <w:u w:val="single"/>
          <w:lang w:val="en-US" w:eastAsia="x-none"/>
        </w:rPr>
      </w:pPr>
    </w:p>
    <w:p w14:paraId="562F7B01" w14:textId="67204C88" w:rsidR="0012430A" w:rsidRPr="001D3D7A" w:rsidRDefault="0012430A" w:rsidP="00B673F0">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Conclusion</w:t>
      </w:r>
      <w:r w:rsidR="00363BB3">
        <w:rPr>
          <w:rFonts w:eastAsia="SimSun"/>
          <w:b w:val="0"/>
          <w:sz w:val="36"/>
          <w:lang w:val="en-US" w:eastAsia="zh-CN"/>
        </w:rPr>
        <w:t>s</w:t>
      </w:r>
      <w:r w:rsidR="00440961" w:rsidRPr="001D3D7A">
        <w:rPr>
          <w:rFonts w:eastAsia="SimSun"/>
          <w:b w:val="0"/>
          <w:sz w:val="36"/>
          <w:lang w:val="en-US" w:eastAsia="zh-CN"/>
        </w:rPr>
        <w:tab/>
      </w:r>
    </w:p>
    <w:p w14:paraId="5542822B" w14:textId="01E05F3B" w:rsidR="00C13A46" w:rsidRDefault="00232C90" w:rsidP="00E408D6">
      <w:pPr>
        <w:spacing w:line="288" w:lineRule="auto"/>
        <w:ind w:right="-101"/>
        <w:jc w:val="both"/>
        <w:rPr>
          <w:rFonts w:eastAsia="SimSun"/>
          <w:lang w:val="en-US" w:eastAsia="zh-CN"/>
        </w:rPr>
      </w:pPr>
      <w:r>
        <w:rPr>
          <w:rFonts w:ascii="Times New Roman" w:eastAsia="Malgun Gothic" w:hAnsi="Times New Roman"/>
          <w:szCs w:val="20"/>
          <w:lang w:val="en-US" w:eastAsia="ko-KR"/>
        </w:rPr>
        <w:t xml:space="preserve">This contribution considered PDCCH monitoring enhancements and limitations to PDCCH configurations for NR </w:t>
      </w:r>
      <w:r>
        <w:rPr>
          <w:rFonts w:eastAsia="SimSun"/>
          <w:lang w:val="en-US" w:eastAsia="zh-CN"/>
        </w:rPr>
        <w:t>from 52.6</w:t>
      </w:r>
      <w:r w:rsidR="008913E7">
        <w:rPr>
          <w:rFonts w:eastAsia="SimSun"/>
          <w:lang w:val="en-US" w:eastAsia="zh-CN"/>
        </w:rPr>
        <w:t xml:space="preserve"> </w:t>
      </w:r>
      <w:r>
        <w:rPr>
          <w:rFonts w:eastAsia="SimSun"/>
          <w:lang w:val="en-US" w:eastAsia="zh-CN"/>
        </w:rPr>
        <w:t xml:space="preserve">GHz to 71GHz.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17B1FA35" w14:textId="77777777" w:rsidR="00C13A46" w:rsidRDefault="00C13A46" w:rsidP="00E408D6">
      <w:pPr>
        <w:spacing w:line="288" w:lineRule="auto"/>
        <w:ind w:right="-101"/>
        <w:jc w:val="both"/>
        <w:rPr>
          <w:rFonts w:eastAsia="SimSun"/>
          <w:lang w:val="en-US" w:eastAsia="zh-CN"/>
        </w:rPr>
      </w:pPr>
    </w:p>
    <w:p w14:paraId="233F23F6" w14:textId="77777777" w:rsidR="00C13A46" w:rsidRPr="00B673F0" w:rsidRDefault="00C13A46" w:rsidP="00C13A46">
      <w:pPr>
        <w:jc w:val="both"/>
        <w:rPr>
          <w:rFonts w:cs="Arial"/>
          <w:b/>
          <w:bCs/>
          <w:kern w:val="2"/>
          <w:u w:val="single"/>
          <w:lang w:eastAsia="ja-JP"/>
        </w:rPr>
      </w:pPr>
      <w:r w:rsidRPr="00B673F0">
        <w:rPr>
          <w:rFonts w:cs="Arial"/>
          <w:b/>
          <w:bCs/>
          <w:kern w:val="2"/>
          <w:u w:val="single"/>
          <w:lang w:eastAsia="ja-JP"/>
        </w:rPr>
        <w:t xml:space="preserve">Observation 1: </w:t>
      </w:r>
      <w:r w:rsidRPr="00B673F0">
        <w:rPr>
          <w:rFonts w:cs="Arial"/>
          <w:bCs/>
          <w:kern w:val="2"/>
          <w:u w:val="single"/>
          <w:lang w:eastAsia="ja-JP"/>
        </w:rPr>
        <w:t xml:space="preserve">New limits </w:t>
      </w:r>
      <w:r w:rsidRPr="00B673F0">
        <w:rPr>
          <w:rFonts w:eastAsia="SimSun"/>
          <w:u w:val="single"/>
          <w:lang w:val="en-US" w:eastAsia="zh-CN"/>
        </w:rPr>
        <w:t xml:space="preserve">for PDCCH candidates and non-overlapping CCEs </w:t>
      </w:r>
      <w:r w:rsidRPr="00B673F0">
        <w:rPr>
          <w:rFonts w:cs="Arial"/>
          <w:bCs/>
          <w:kern w:val="2"/>
          <w:u w:val="single"/>
          <w:lang w:eastAsia="ja-JP"/>
        </w:rPr>
        <w:t>with high SCS (480 KHz and 960 KHz) are needed for NR from 52.6 GHz to 71 GHz.</w:t>
      </w:r>
      <w:r w:rsidRPr="00B673F0">
        <w:rPr>
          <w:rFonts w:cs="Arial"/>
          <w:b/>
          <w:bCs/>
          <w:kern w:val="2"/>
          <w:u w:val="single"/>
          <w:lang w:eastAsia="ja-JP"/>
        </w:rPr>
        <w:t xml:space="preserve"> </w:t>
      </w:r>
    </w:p>
    <w:p w14:paraId="48535BD9" w14:textId="77777777" w:rsidR="00C13A46" w:rsidRDefault="00C13A46" w:rsidP="00C13A46"/>
    <w:p w14:paraId="40F7789C" w14:textId="77777777" w:rsidR="00C13A46" w:rsidRDefault="00C13A46" w:rsidP="00C13A46">
      <w:pPr>
        <w:rPr>
          <w:rFonts w:cs="Arial"/>
          <w:bCs/>
          <w:kern w:val="2"/>
          <w:u w:val="single"/>
          <w:lang w:eastAsia="ja-JP"/>
        </w:rPr>
      </w:pPr>
      <w:r>
        <w:rPr>
          <w:rFonts w:cs="Arial"/>
          <w:b/>
          <w:bCs/>
          <w:kern w:val="2"/>
          <w:u w:val="single"/>
          <w:lang w:eastAsia="ja-JP"/>
        </w:rPr>
        <w:t xml:space="preserve">Observation </w:t>
      </w:r>
      <w:r w:rsidRPr="00232C90">
        <w:rPr>
          <w:rFonts w:cs="Arial"/>
          <w:b/>
          <w:bCs/>
          <w:kern w:val="2"/>
          <w:u w:val="single"/>
          <w:lang w:eastAsia="ja-JP"/>
        </w:rPr>
        <w:t xml:space="preserve">2: </w:t>
      </w:r>
      <w:r w:rsidRPr="00232C90">
        <w:rPr>
          <w:rFonts w:cs="Arial"/>
          <w:bCs/>
          <w:kern w:val="2"/>
          <w:u w:val="single"/>
          <w:lang w:eastAsia="ja-JP"/>
        </w:rPr>
        <w:t xml:space="preserve">PDCCH monitoring </w:t>
      </w:r>
      <w:r>
        <w:rPr>
          <w:rFonts w:cs="Arial"/>
          <w:bCs/>
          <w:kern w:val="2"/>
          <w:u w:val="single"/>
          <w:lang w:eastAsia="ja-JP"/>
        </w:rPr>
        <w:t>requirement</w:t>
      </w:r>
      <w:r w:rsidRPr="00232C90">
        <w:rPr>
          <w:rFonts w:cs="Arial"/>
          <w:bCs/>
          <w:kern w:val="2"/>
          <w:u w:val="single"/>
          <w:lang w:eastAsia="ja-JP"/>
        </w:rPr>
        <w:t xml:space="preserve"> is</w:t>
      </w:r>
      <w:r>
        <w:rPr>
          <w:rFonts w:cs="Arial"/>
          <w:bCs/>
          <w:kern w:val="2"/>
          <w:u w:val="single"/>
          <w:lang w:eastAsia="ja-JP"/>
        </w:rPr>
        <w:t xml:space="preserve"> too</w:t>
      </w:r>
      <w:r w:rsidRPr="00232C90">
        <w:rPr>
          <w:rFonts w:cs="Arial"/>
          <w:bCs/>
          <w:kern w:val="2"/>
          <w:u w:val="single"/>
          <w:lang w:eastAsia="ja-JP"/>
        </w:rPr>
        <w:t xml:space="preserve"> high </w:t>
      </w:r>
      <w:r>
        <w:rPr>
          <w:rFonts w:cs="Arial"/>
          <w:bCs/>
          <w:kern w:val="2"/>
          <w:u w:val="single"/>
          <w:lang w:eastAsia="ja-JP"/>
        </w:rPr>
        <w:t>due to</w:t>
      </w:r>
      <w:r w:rsidRPr="00232C90">
        <w:rPr>
          <w:rFonts w:cs="Arial"/>
          <w:bCs/>
          <w:kern w:val="2"/>
          <w:u w:val="single"/>
          <w:lang w:eastAsia="ja-JP"/>
        </w:rPr>
        <w:t xml:space="preserve"> short TTI at high SCS</w:t>
      </w:r>
      <w:r>
        <w:rPr>
          <w:rFonts w:cs="Arial"/>
          <w:bCs/>
          <w:kern w:val="2"/>
          <w:u w:val="single"/>
          <w:lang w:eastAsia="ja-JP"/>
        </w:rPr>
        <w:t xml:space="preserve"> </w:t>
      </w:r>
      <w:r w:rsidRPr="00232C90">
        <w:rPr>
          <w:rFonts w:cs="Arial"/>
          <w:bCs/>
          <w:kern w:val="2"/>
          <w:u w:val="single"/>
          <w:lang w:eastAsia="ja-JP"/>
        </w:rPr>
        <w:t>(480</w:t>
      </w:r>
      <w:r>
        <w:rPr>
          <w:rFonts w:cs="Arial"/>
          <w:bCs/>
          <w:kern w:val="2"/>
          <w:u w:val="single"/>
          <w:lang w:eastAsia="ja-JP"/>
        </w:rPr>
        <w:t xml:space="preserve"> </w:t>
      </w:r>
      <w:r w:rsidRPr="00232C90">
        <w:rPr>
          <w:rFonts w:cs="Arial"/>
          <w:bCs/>
          <w:kern w:val="2"/>
          <w:u w:val="single"/>
          <w:lang w:eastAsia="ja-JP"/>
        </w:rPr>
        <w:t>KHz and 960</w:t>
      </w:r>
      <w:r>
        <w:rPr>
          <w:rFonts w:cs="Arial"/>
          <w:bCs/>
          <w:kern w:val="2"/>
          <w:u w:val="single"/>
          <w:lang w:eastAsia="ja-JP"/>
        </w:rPr>
        <w:t xml:space="preserve"> </w:t>
      </w:r>
      <w:r w:rsidRPr="00232C90">
        <w:rPr>
          <w:rFonts w:cs="Arial"/>
          <w:bCs/>
          <w:kern w:val="2"/>
          <w:u w:val="single"/>
          <w:lang w:eastAsia="ja-JP"/>
        </w:rPr>
        <w:t>KHz).</w:t>
      </w:r>
    </w:p>
    <w:p w14:paraId="70DADE46" w14:textId="77777777" w:rsidR="00C13A46" w:rsidRDefault="00C13A46" w:rsidP="00C13A46">
      <w:pPr>
        <w:rPr>
          <w:rFonts w:cs="Arial"/>
          <w:bCs/>
          <w:kern w:val="2"/>
          <w:u w:val="single"/>
          <w:lang w:eastAsia="ja-JP"/>
        </w:rPr>
      </w:pPr>
    </w:p>
    <w:p w14:paraId="178E08F6" w14:textId="77777777" w:rsidR="00C13A46" w:rsidRDefault="00C13A46" w:rsidP="00C13A46">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3EFA7DA4" w14:textId="77777777" w:rsidR="00C13A46" w:rsidRDefault="00C13A46" w:rsidP="00C13A46">
      <w:pPr>
        <w:jc w:val="both"/>
        <w:rPr>
          <w:rFonts w:cs="Arial"/>
          <w:bCs/>
          <w:kern w:val="2"/>
          <w:u w:val="single"/>
          <w:lang w:eastAsia="ja-JP"/>
        </w:rPr>
      </w:pPr>
    </w:p>
    <w:p w14:paraId="2AB2BFDE" w14:textId="77777777" w:rsidR="00C13A46" w:rsidRDefault="00C13A46" w:rsidP="00C13A46">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26775F79" w14:textId="77777777" w:rsidR="00C13A46" w:rsidRDefault="00C13A46" w:rsidP="00C13A46">
      <w:pPr>
        <w:rPr>
          <w:rFonts w:cs="Arial"/>
          <w:bCs/>
          <w:kern w:val="2"/>
          <w:u w:val="single"/>
          <w:lang w:eastAsia="ja-JP"/>
        </w:rPr>
      </w:pPr>
    </w:p>
    <w:p w14:paraId="4C9664CC" w14:textId="77777777" w:rsidR="00C13A46" w:rsidRPr="00B673F0" w:rsidRDefault="00C13A46" w:rsidP="00C13A46">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2E289AE2" w14:textId="7C5D7B1B" w:rsidR="00CA7622" w:rsidRDefault="00CA7622" w:rsidP="00CA7622">
      <w:pPr>
        <w:jc w:val="both"/>
        <w:rPr>
          <w:rFonts w:cs="Arial"/>
          <w:bCs/>
          <w:kern w:val="2"/>
          <w:u w:val="single"/>
          <w:lang w:eastAsia="ja-JP"/>
        </w:rPr>
      </w:pPr>
    </w:p>
    <w:p w14:paraId="3860C966" w14:textId="77777777" w:rsidR="00C13A46" w:rsidRDefault="00C13A46" w:rsidP="00C13A46">
      <w:pPr>
        <w:jc w:val="both"/>
        <w:rPr>
          <w:b/>
          <w:u w:val="single"/>
        </w:rPr>
      </w:pPr>
      <w:r w:rsidRPr="00E408D6">
        <w:rPr>
          <w:b/>
          <w:u w:val="single"/>
        </w:rPr>
        <w:t>Proposal 1: Support slot-based PDCCH monitoring for 480</w:t>
      </w:r>
      <w:r>
        <w:rPr>
          <w:b/>
          <w:u w:val="single"/>
        </w:rPr>
        <w:t xml:space="preserve"> </w:t>
      </w:r>
      <w:r w:rsidRPr="00E408D6">
        <w:rPr>
          <w:b/>
          <w:u w:val="single"/>
        </w:rPr>
        <w:t>KHz and 960</w:t>
      </w:r>
      <w:r>
        <w:rPr>
          <w:b/>
          <w:u w:val="single"/>
        </w:rPr>
        <w:t xml:space="preserve"> </w:t>
      </w:r>
      <w:r w:rsidRPr="00E408D6">
        <w:rPr>
          <w:b/>
          <w:u w:val="single"/>
        </w:rPr>
        <w:t xml:space="preserve">KHz, and use Table 1 as a reference </w:t>
      </w:r>
      <w:r>
        <w:rPr>
          <w:b/>
          <w:u w:val="single"/>
        </w:rPr>
        <w:t>for</w:t>
      </w:r>
      <w:r w:rsidRPr="00E408D6">
        <w:rPr>
          <w:b/>
          <w:u w:val="single"/>
        </w:rPr>
        <w:t xml:space="preserve"> the maximum number of monitored PDCCH candidates and non-overlapped CCEs per slot.</w:t>
      </w:r>
    </w:p>
    <w:p w14:paraId="741B1682" w14:textId="77777777" w:rsidR="00C13A46" w:rsidRDefault="00C13A46" w:rsidP="00C13A46"/>
    <w:p w14:paraId="4E3B6BDE" w14:textId="77777777" w:rsidR="00C13A46" w:rsidRDefault="00C13A46" w:rsidP="00C13A46">
      <w:pPr>
        <w:jc w:val="both"/>
        <w:rPr>
          <w:b/>
          <w:u w:val="single"/>
        </w:rPr>
      </w:pPr>
      <w:r w:rsidRPr="00801BE1">
        <w:rPr>
          <w:b/>
          <w:u w:val="single"/>
        </w:rPr>
        <w:t>Proposal 2: Support multi-slot span based PDCCH monitoring capability according to combination (X, Y), where</w:t>
      </w:r>
    </w:p>
    <w:p w14:paraId="58A5FA30" w14:textId="77777777" w:rsidR="00C13A46" w:rsidRDefault="00C13A46" w:rsidP="00C13A46">
      <w:pPr>
        <w:pStyle w:val="ListParagraph"/>
        <w:numPr>
          <w:ilvl w:val="0"/>
          <w:numId w:val="49"/>
        </w:numPr>
        <w:ind w:leftChars="0"/>
        <w:jc w:val="both"/>
        <w:rPr>
          <w:b/>
          <w:u w:val="single"/>
        </w:rPr>
      </w:pPr>
      <w:r>
        <w:rPr>
          <w:b/>
          <w:u w:val="single"/>
        </w:rPr>
        <w:t xml:space="preserve">X &gt; 1 slots (e.g. X = 4 for </w:t>
      </w:r>
      <w:r w:rsidRPr="00801BE1">
        <w:rPr>
          <w:b/>
          <w:u w:val="single"/>
        </w:rPr>
        <w:t>480</w:t>
      </w:r>
      <w:r>
        <w:rPr>
          <w:b/>
          <w:u w:val="single"/>
        </w:rPr>
        <w:t xml:space="preserve"> </w:t>
      </w:r>
      <w:r w:rsidRPr="00801BE1">
        <w:rPr>
          <w:b/>
          <w:u w:val="single"/>
        </w:rPr>
        <w:t xml:space="preserve">KHz and </w:t>
      </w:r>
      <w:r>
        <w:rPr>
          <w:b/>
          <w:u w:val="single"/>
        </w:rPr>
        <w:t xml:space="preserve">X = 8 for </w:t>
      </w:r>
      <w:r w:rsidRPr="00801BE1">
        <w:rPr>
          <w:b/>
          <w:u w:val="single"/>
        </w:rPr>
        <w:t>960</w:t>
      </w:r>
      <w:r>
        <w:rPr>
          <w:b/>
          <w:u w:val="single"/>
        </w:rPr>
        <w:t xml:space="preserve"> </w:t>
      </w:r>
      <w:r w:rsidRPr="00801BE1">
        <w:rPr>
          <w:b/>
          <w:u w:val="single"/>
        </w:rPr>
        <w:t>KHz</w:t>
      </w:r>
      <w:r>
        <w:rPr>
          <w:b/>
          <w:u w:val="single"/>
        </w:rPr>
        <w:t>)</w:t>
      </w:r>
    </w:p>
    <w:p w14:paraId="727BFBC5" w14:textId="77777777" w:rsidR="00C13A46" w:rsidRDefault="00C13A46" w:rsidP="00C13A46">
      <w:pPr>
        <w:pStyle w:val="ListParagraph"/>
        <w:numPr>
          <w:ilvl w:val="0"/>
          <w:numId w:val="49"/>
        </w:numPr>
        <w:ind w:leftChars="0"/>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1976A9D5" w14:textId="77777777" w:rsidR="00C13A46" w:rsidRDefault="00C13A46" w:rsidP="00C13A46"/>
    <w:p w14:paraId="785E0E31" w14:textId="77777777" w:rsidR="00C13A46" w:rsidRDefault="00C13A46" w:rsidP="00C13A46">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4B536862" w14:textId="77777777" w:rsidR="00C13A46" w:rsidRDefault="00C13A46" w:rsidP="00C13A46"/>
    <w:p w14:paraId="59D857BC" w14:textId="77777777" w:rsidR="00C13A46" w:rsidRDefault="00C13A46" w:rsidP="00C13A46">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5BAAA2DC" w14:textId="77777777" w:rsidR="00C13A46" w:rsidRDefault="00C13A46" w:rsidP="00C13A46"/>
    <w:p w14:paraId="3C36AA6A" w14:textId="77777777" w:rsidR="00C13A46" w:rsidRDefault="00C13A46" w:rsidP="00C13A46">
      <w:pPr>
        <w:jc w:val="both"/>
        <w:rPr>
          <w:b/>
          <w:iCs/>
          <w:u w:val="single"/>
        </w:rPr>
      </w:pPr>
      <w:r>
        <w:rPr>
          <w:b/>
          <w:iCs/>
          <w:u w:val="single"/>
        </w:rPr>
        <w:t xml:space="preserve">Proposal 5: Further study motivation for enhancement of Rel-16 SSSG switching scheme to support PDCCH monitoring capability switching. </w:t>
      </w:r>
    </w:p>
    <w:p w14:paraId="18346BD8" w14:textId="77777777" w:rsidR="00C13A46" w:rsidRDefault="00C13A46" w:rsidP="00C13A46"/>
    <w:p w14:paraId="2E19EDF3" w14:textId="77777777" w:rsidR="00C13A46" w:rsidRPr="00B673F0" w:rsidRDefault="00C13A46" w:rsidP="00C13A46">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 xml:space="preserve">Y </m:t>
        </m:r>
        <m:r>
          <m:rPr>
            <m:sty m:val="b"/>
          </m:rPr>
          <w:rPr>
            <w:rFonts w:ascii="Cambria Math" w:hAnsi="Cambria Math"/>
            <w:u w:val="single"/>
            <w:lang w:val="en-US"/>
          </w:rPr>
          <m:t>if Y &gt;1 slot</m:t>
        </m:r>
      </m:oMath>
    </w:p>
    <w:p w14:paraId="33CA4AC3" w14:textId="77777777" w:rsidR="00C13A46" w:rsidRDefault="00C13A46" w:rsidP="00C13A46"/>
    <w:p w14:paraId="72A2D941" w14:textId="77777777" w:rsidR="00C13A46" w:rsidRDefault="00C13A46" w:rsidP="00C13A46">
      <w:pPr>
        <w:jc w:val="both"/>
        <w:rPr>
          <w:b/>
          <w:u w:val="single"/>
        </w:rPr>
      </w:pPr>
      <w:r>
        <w:rPr>
          <w:b/>
          <w:u w:val="single"/>
        </w:rPr>
        <w:t>Proposal 7: Support PDCCH candidate</w:t>
      </w:r>
      <w:r w:rsidRPr="00232C90">
        <w:rPr>
          <w:b/>
          <w:u w:val="single"/>
        </w:rPr>
        <w:t xml:space="preserve"> allocation/droppin</w:t>
      </w:r>
      <w:r>
        <w:rPr>
          <w:b/>
          <w:u w:val="single"/>
        </w:rPr>
        <w:t>g per a span over multiple slots for a single serving cell and across multiple CCs in CA.</w:t>
      </w:r>
    </w:p>
    <w:p w14:paraId="6C757837" w14:textId="77777777" w:rsidR="00C13A46" w:rsidRDefault="00C13A46" w:rsidP="00C13A46"/>
    <w:p w14:paraId="7191BB81" w14:textId="77777777" w:rsidR="00C13A46" w:rsidRPr="00C13A46" w:rsidRDefault="00C13A46" w:rsidP="00C13A46">
      <w:pPr>
        <w:jc w:val="both"/>
        <w:rPr>
          <w:rFonts w:ascii="Times New Roman" w:hAnsi="Times New Roman"/>
          <w:b/>
          <w:u w:val="single"/>
        </w:rPr>
      </w:pPr>
      <w:r w:rsidRPr="00C13A46">
        <w:rPr>
          <w:rFonts w:ascii="Times New Roman" w:hAnsi="Times New Roman"/>
          <w:b/>
          <w:u w:val="single"/>
        </w:rPr>
        <w:lastRenderedPageBreak/>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rFonts w:ascii="Times New Roman" w:hAnsi="Times New Roman"/>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rFonts w:ascii="Times New Roman" w:hAnsi="Times New Roman"/>
          <w:b/>
          <w:u w:val="single"/>
        </w:rPr>
        <w:t xml:space="preserve"> in the search space equation in [2].  </w:t>
      </w:r>
    </w:p>
    <w:p w14:paraId="7ED348DC" w14:textId="77777777" w:rsidR="00C13A46" w:rsidRDefault="00C13A46" w:rsidP="00C13A46"/>
    <w:p w14:paraId="0A9F09A6" w14:textId="77777777" w:rsidR="00C13A46" w:rsidRPr="00E03DC1" w:rsidRDefault="00C13A46" w:rsidP="00C13A46">
      <w:pPr>
        <w:tabs>
          <w:tab w:val="left" w:pos="1300"/>
        </w:tabs>
        <w:jc w:val="both"/>
        <w:rPr>
          <w:b/>
          <w:u w:val="single"/>
          <w:lang w:val="en-US"/>
        </w:rPr>
      </w:pPr>
      <w:r w:rsidRPr="00D65339">
        <w:rPr>
          <w:b/>
          <w:u w:val="single"/>
          <w:lang w:val="en-US"/>
        </w:rPr>
        <w:t xml:space="preserve">Proposal </w:t>
      </w:r>
      <w:r>
        <w:rPr>
          <w:b/>
          <w:u w:val="single"/>
          <w:lang w:val="en-US"/>
        </w:rPr>
        <w:t>9</w:t>
      </w:r>
      <w:r w:rsidRPr="00D65339">
        <w:rPr>
          <w:b/>
          <w:u w:val="single"/>
          <w:lang w:val="en-US"/>
        </w:rPr>
        <w:t>: Support indicating COT, available RB set, and search space group switching in a beam-specific manner for 60 GHz licensed band.</w:t>
      </w:r>
    </w:p>
    <w:p w14:paraId="18F22E7F" w14:textId="77777777" w:rsidR="00DE509E" w:rsidRPr="00DE509E" w:rsidRDefault="00DE509E" w:rsidP="00DE509E">
      <w:pPr>
        <w:tabs>
          <w:tab w:val="left" w:pos="1300"/>
        </w:tabs>
        <w:jc w:val="both"/>
        <w:rPr>
          <w:b/>
          <w:u w:val="single"/>
          <w:lang w:val="en-US"/>
        </w:rPr>
      </w:pPr>
    </w:p>
    <w:p w14:paraId="0EC37505" w14:textId="0C3D5948" w:rsidR="00FE7EF6" w:rsidRPr="001D3D7A" w:rsidRDefault="00FE7EF6" w:rsidP="00B673F0">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Reference</w:t>
      </w:r>
    </w:p>
    <w:p w14:paraId="166336FF" w14:textId="3AD9705E" w:rsidR="00DA27FE" w:rsidRPr="00E408D6" w:rsidRDefault="00DA27FE" w:rsidP="00FE7EF6">
      <w:r w:rsidRPr="009702B3">
        <w:rPr>
          <w:rFonts w:hint="eastAsia"/>
          <w:iCs/>
          <w:lang w:val="en-US" w:eastAsia="zh-CN"/>
        </w:rPr>
        <w:t>[</w:t>
      </w:r>
      <w:r w:rsidRPr="009702B3">
        <w:rPr>
          <w:iCs/>
          <w:lang w:val="en-US" w:eastAsia="zh-CN"/>
        </w:rPr>
        <w:t>1] RAN1 Chairman’s Note, 3GPP TSG RAN WG1 Meeting #10</w:t>
      </w:r>
      <w:r>
        <w:rPr>
          <w:iCs/>
          <w:lang w:val="en-US" w:eastAsia="zh-CN"/>
        </w:rPr>
        <w:t>4</w:t>
      </w:r>
      <w:r w:rsidR="00CA7ED9">
        <w:rPr>
          <w:iCs/>
          <w:lang w:val="en-US" w:eastAsia="zh-CN"/>
        </w:rPr>
        <w:t>bis</w:t>
      </w:r>
      <w:r w:rsidRPr="009702B3">
        <w:rPr>
          <w:iCs/>
          <w:lang w:val="en-US" w:eastAsia="zh-CN"/>
        </w:rPr>
        <w:t>-e</w:t>
      </w:r>
    </w:p>
    <w:p w14:paraId="75135DF9" w14:textId="2896DB2D" w:rsidR="006F2C3B" w:rsidRPr="006F2C3B" w:rsidRDefault="001D3D7A" w:rsidP="00FE7EF6">
      <w:pPr>
        <w:rPr>
          <w:rFonts w:eastAsia="SimSun"/>
          <w:lang w:val="en-US" w:eastAsia="zh-CN"/>
        </w:rPr>
      </w:pPr>
      <w:r>
        <w:rPr>
          <w:iCs/>
          <w:lang w:val="en-US" w:eastAsia="zh-CN"/>
        </w:rPr>
        <w:t xml:space="preserve">[2] </w:t>
      </w:r>
      <w:r w:rsidR="001B3DF6">
        <w:rPr>
          <w:iCs/>
          <w:lang w:val="en-US" w:eastAsia="zh-CN"/>
        </w:rPr>
        <w:t>3GPP T</w:t>
      </w:r>
      <w:r w:rsidR="00C92DB7">
        <w:rPr>
          <w:iCs/>
          <w:lang w:val="en-US" w:eastAsia="zh-CN"/>
        </w:rPr>
        <w:t>S</w:t>
      </w:r>
      <w:r w:rsidR="001B3DF6">
        <w:rPr>
          <w:iCs/>
          <w:lang w:val="en-US" w:eastAsia="zh-CN"/>
        </w:rPr>
        <w:t xml:space="preserve"> 38.213 v16.</w:t>
      </w:r>
      <w:bookmarkStart w:id="1" w:name="_GoBack"/>
      <w:bookmarkEnd w:id="1"/>
      <w:r w:rsidR="00BF5A32">
        <w:rPr>
          <w:iCs/>
          <w:lang w:val="en-US" w:eastAsia="zh-CN"/>
        </w:rPr>
        <w:t>6</w:t>
      </w:r>
      <w:r w:rsidR="001B3DF6">
        <w:rPr>
          <w:iCs/>
          <w:lang w:val="en-US" w:eastAsia="zh-CN"/>
        </w:rPr>
        <w:t>.0 Physical layer procedure for control</w:t>
      </w: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7E5CD" w14:textId="77777777" w:rsidR="00CE3C2B" w:rsidRDefault="00CE3C2B">
      <w:r>
        <w:separator/>
      </w:r>
    </w:p>
  </w:endnote>
  <w:endnote w:type="continuationSeparator" w:id="0">
    <w:p w14:paraId="4C42FCCF" w14:textId="77777777" w:rsidR="00CE3C2B" w:rsidRDefault="00CE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DCB42" w14:textId="77777777" w:rsidR="00CE3C2B" w:rsidRDefault="00CE3C2B">
      <w:r>
        <w:separator/>
      </w:r>
    </w:p>
  </w:footnote>
  <w:footnote w:type="continuationSeparator" w:id="0">
    <w:p w14:paraId="050D4B7B" w14:textId="77777777" w:rsidR="00CE3C2B" w:rsidRDefault="00CE3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331A3D"/>
    <w:multiLevelType w:val="hybridMultilevel"/>
    <w:tmpl w:val="78C8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5D7893"/>
    <w:multiLevelType w:val="multilevel"/>
    <w:tmpl w:val="E1D653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F50F87"/>
    <w:multiLevelType w:val="hybridMultilevel"/>
    <w:tmpl w:val="D6AE5966"/>
    <w:lvl w:ilvl="0" w:tplc="F7D8E18A">
      <w:start w:val="1"/>
      <w:numFmt w:val="bullet"/>
      <w:lvlText w:val=""/>
      <w:lvlJc w:val="left"/>
      <w:pPr>
        <w:tabs>
          <w:tab w:val="num" w:pos="720"/>
        </w:tabs>
        <w:ind w:left="720" w:hanging="360"/>
      </w:pPr>
      <w:rPr>
        <w:rFonts w:ascii="Symbol" w:hAnsi="Symbol" w:hint="default"/>
      </w:rPr>
    </w:lvl>
    <w:lvl w:ilvl="1" w:tplc="EC9CA30A" w:tentative="1">
      <w:start w:val="1"/>
      <w:numFmt w:val="bullet"/>
      <w:lvlText w:val=""/>
      <w:lvlJc w:val="left"/>
      <w:pPr>
        <w:tabs>
          <w:tab w:val="num" w:pos="1440"/>
        </w:tabs>
        <w:ind w:left="1440" w:hanging="360"/>
      </w:pPr>
      <w:rPr>
        <w:rFonts w:ascii="Symbol" w:hAnsi="Symbol" w:hint="default"/>
      </w:rPr>
    </w:lvl>
    <w:lvl w:ilvl="2" w:tplc="3222D2AC" w:tentative="1">
      <w:start w:val="1"/>
      <w:numFmt w:val="bullet"/>
      <w:lvlText w:val=""/>
      <w:lvlJc w:val="left"/>
      <w:pPr>
        <w:tabs>
          <w:tab w:val="num" w:pos="2160"/>
        </w:tabs>
        <w:ind w:left="2160" w:hanging="360"/>
      </w:pPr>
      <w:rPr>
        <w:rFonts w:ascii="Symbol" w:hAnsi="Symbol" w:hint="default"/>
      </w:rPr>
    </w:lvl>
    <w:lvl w:ilvl="3" w:tplc="986E3EAA" w:tentative="1">
      <w:start w:val="1"/>
      <w:numFmt w:val="bullet"/>
      <w:lvlText w:val=""/>
      <w:lvlJc w:val="left"/>
      <w:pPr>
        <w:tabs>
          <w:tab w:val="num" w:pos="2880"/>
        </w:tabs>
        <w:ind w:left="2880" w:hanging="360"/>
      </w:pPr>
      <w:rPr>
        <w:rFonts w:ascii="Symbol" w:hAnsi="Symbol" w:hint="default"/>
      </w:rPr>
    </w:lvl>
    <w:lvl w:ilvl="4" w:tplc="570E3222" w:tentative="1">
      <w:start w:val="1"/>
      <w:numFmt w:val="bullet"/>
      <w:lvlText w:val=""/>
      <w:lvlJc w:val="left"/>
      <w:pPr>
        <w:tabs>
          <w:tab w:val="num" w:pos="3600"/>
        </w:tabs>
        <w:ind w:left="3600" w:hanging="360"/>
      </w:pPr>
      <w:rPr>
        <w:rFonts w:ascii="Symbol" w:hAnsi="Symbol" w:hint="default"/>
      </w:rPr>
    </w:lvl>
    <w:lvl w:ilvl="5" w:tplc="8AE28D12" w:tentative="1">
      <w:start w:val="1"/>
      <w:numFmt w:val="bullet"/>
      <w:lvlText w:val=""/>
      <w:lvlJc w:val="left"/>
      <w:pPr>
        <w:tabs>
          <w:tab w:val="num" w:pos="4320"/>
        </w:tabs>
        <w:ind w:left="4320" w:hanging="360"/>
      </w:pPr>
      <w:rPr>
        <w:rFonts w:ascii="Symbol" w:hAnsi="Symbol" w:hint="default"/>
      </w:rPr>
    </w:lvl>
    <w:lvl w:ilvl="6" w:tplc="5DEA7312" w:tentative="1">
      <w:start w:val="1"/>
      <w:numFmt w:val="bullet"/>
      <w:lvlText w:val=""/>
      <w:lvlJc w:val="left"/>
      <w:pPr>
        <w:tabs>
          <w:tab w:val="num" w:pos="5040"/>
        </w:tabs>
        <w:ind w:left="5040" w:hanging="360"/>
      </w:pPr>
      <w:rPr>
        <w:rFonts w:ascii="Symbol" w:hAnsi="Symbol" w:hint="default"/>
      </w:rPr>
    </w:lvl>
    <w:lvl w:ilvl="7" w:tplc="EF86738E" w:tentative="1">
      <w:start w:val="1"/>
      <w:numFmt w:val="bullet"/>
      <w:lvlText w:val=""/>
      <w:lvlJc w:val="left"/>
      <w:pPr>
        <w:tabs>
          <w:tab w:val="num" w:pos="5760"/>
        </w:tabs>
        <w:ind w:left="5760" w:hanging="360"/>
      </w:pPr>
      <w:rPr>
        <w:rFonts w:ascii="Symbol" w:hAnsi="Symbol" w:hint="default"/>
      </w:rPr>
    </w:lvl>
    <w:lvl w:ilvl="8" w:tplc="68B68F0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3D5056"/>
    <w:multiLevelType w:val="hybridMultilevel"/>
    <w:tmpl w:val="0A70C916"/>
    <w:lvl w:ilvl="0" w:tplc="69A4544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94867"/>
    <w:multiLevelType w:val="hybridMultilevel"/>
    <w:tmpl w:val="B04E3C86"/>
    <w:lvl w:ilvl="0" w:tplc="516E68EA">
      <w:start w:val="1"/>
      <w:numFmt w:val="bullet"/>
      <w:lvlText w:val=""/>
      <w:lvlJc w:val="left"/>
      <w:pPr>
        <w:tabs>
          <w:tab w:val="num" w:pos="720"/>
        </w:tabs>
        <w:ind w:left="720" w:hanging="360"/>
      </w:pPr>
      <w:rPr>
        <w:rFonts w:ascii="Wingdings" w:hAnsi="Wingdings" w:hint="default"/>
      </w:rPr>
    </w:lvl>
    <w:lvl w:ilvl="1" w:tplc="4AEC9718">
      <w:start w:val="178"/>
      <w:numFmt w:val="bullet"/>
      <w:lvlText w:val=""/>
      <w:lvlJc w:val="left"/>
      <w:pPr>
        <w:tabs>
          <w:tab w:val="num" w:pos="1440"/>
        </w:tabs>
        <w:ind w:left="1440" w:hanging="360"/>
      </w:pPr>
      <w:rPr>
        <w:rFonts w:ascii="Wingdings" w:hAnsi="Wingdings" w:hint="default"/>
      </w:rPr>
    </w:lvl>
    <w:lvl w:ilvl="2" w:tplc="0B367B82">
      <w:start w:val="178"/>
      <w:numFmt w:val="bullet"/>
      <w:lvlText w:val="o"/>
      <w:lvlJc w:val="left"/>
      <w:pPr>
        <w:tabs>
          <w:tab w:val="num" w:pos="2160"/>
        </w:tabs>
        <w:ind w:left="2160" w:hanging="360"/>
      </w:pPr>
      <w:rPr>
        <w:rFonts w:ascii="Courier New" w:hAnsi="Courier New" w:hint="default"/>
      </w:rPr>
    </w:lvl>
    <w:lvl w:ilvl="3" w:tplc="9450409E">
      <w:start w:val="178"/>
      <w:numFmt w:val="bullet"/>
      <w:lvlText w:val="•"/>
      <w:lvlJc w:val="left"/>
      <w:pPr>
        <w:tabs>
          <w:tab w:val="num" w:pos="2880"/>
        </w:tabs>
        <w:ind w:left="2880" w:hanging="360"/>
      </w:pPr>
      <w:rPr>
        <w:rFonts w:ascii="Arial" w:hAnsi="Arial" w:hint="default"/>
      </w:rPr>
    </w:lvl>
    <w:lvl w:ilvl="4" w:tplc="3B7C61AE" w:tentative="1">
      <w:start w:val="1"/>
      <w:numFmt w:val="bullet"/>
      <w:lvlText w:val=""/>
      <w:lvlJc w:val="left"/>
      <w:pPr>
        <w:tabs>
          <w:tab w:val="num" w:pos="3600"/>
        </w:tabs>
        <w:ind w:left="3600" w:hanging="360"/>
      </w:pPr>
      <w:rPr>
        <w:rFonts w:ascii="Wingdings" w:hAnsi="Wingdings" w:hint="default"/>
      </w:rPr>
    </w:lvl>
    <w:lvl w:ilvl="5" w:tplc="C322A880" w:tentative="1">
      <w:start w:val="1"/>
      <w:numFmt w:val="bullet"/>
      <w:lvlText w:val=""/>
      <w:lvlJc w:val="left"/>
      <w:pPr>
        <w:tabs>
          <w:tab w:val="num" w:pos="4320"/>
        </w:tabs>
        <w:ind w:left="4320" w:hanging="360"/>
      </w:pPr>
      <w:rPr>
        <w:rFonts w:ascii="Wingdings" w:hAnsi="Wingdings" w:hint="default"/>
      </w:rPr>
    </w:lvl>
    <w:lvl w:ilvl="6" w:tplc="D940F4AE" w:tentative="1">
      <w:start w:val="1"/>
      <w:numFmt w:val="bullet"/>
      <w:lvlText w:val=""/>
      <w:lvlJc w:val="left"/>
      <w:pPr>
        <w:tabs>
          <w:tab w:val="num" w:pos="5040"/>
        </w:tabs>
        <w:ind w:left="5040" w:hanging="360"/>
      </w:pPr>
      <w:rPr>
        <w:rFonts w:ascii="Wingdings" w:hAnsi="Wingdings" w:hint="default"/>
      </w:rPr>
    </w:lvl>
    <w:lvl w:ilvl="7" w:tplc="712E5676" w:tentative="1">
      <w:start w:val="1"/>
      <w:numFmt w:val="bullet"/>
      <w:lvlText w:val=""/>
      <w:lvlJc w:val="left"/>
      <w:pPr>
        <w:tabs>
          <w:tab w:val="num" w:pos="5760"/>
        </w:tabs>
        <w:ind w:left="5760" w:hanging="360"/>
      </w:pPr>
      <w:rPr>
        <w:rFonts w:ascii="Wingdings" w:hAnsi="Wingdings" w:hint="default"/>
      </w:rPr>
    </w:lvl>
    <w:lvl w:ilvl="8" w:tplc="487874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B6E6F"/>
    <w:multiLevelType w:val="hybridMultilevel"/>
    <w:tmpl w:val="D41E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4A5C"/>
    <w:multiLevelType w:val="hybridMultilevel"/>
    <w:tmpl w:val="C6A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EA5294A"/>
    <w:multiLevelType w:val="hybridMultilevel"/>
    <w:tmpl w:val="8D964EA8"/>
    <w:lvl w:ilvl="0" w:tplc="A7BC6720">
      <w:start w:val="1"/>
      <w:numFmt w:val="lowerLetter"/>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90A94"/>
    <w:multiLevelType w:val="hybridMultilevel"/>
    <w:tmpl w:val="F68889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1" w15:restartNumberingAfterBreak="0">
    <w:nsid w:val="3FA00D7A"/>
    <w:multiLevelType w:val="hybridMultilevel"/>
    <w:tmpl w:val="48E84A68"/>
    <w:lvl w:ilvl="0" w:tplc="F13E8FEC">
      <w:start w:val="1"/>
      <w:numFmt w:val="bullet"/>
      <w:lvlText w:val=""/>
      <w:lvlJc w:val="left"/>
      <w:pPr>
        <w:tabs>
          <w:tab w:val="num" w:pos="720"/>
        </w:tabs>
        <w:ind w:left="720" w:hanging="360"/>
      </w:pPr>
      <w:rPr>
        <w:rFonts w:ascii="Wingdings" w:hAnsi="Wingdings" w:hint="default"/>
      </w:rPr>
    </w:lvl>
    <w:lvl w:ilvl="1" w:tplc="DF10F396">
      <w:start w:val="1"/>
      <w:numFmt w:val="bullet"/>
      <w:lvlText w:val=""/>
      <w:lvlJc w:val="left"/>
      <w:pPr>
        <w:tabs>
          <w:tab w:val="num" w:pos="1440"/>
        </w:tabs>
        <w:ind w:left="1440" w:hanging="360"/>
      </w:pPr>
      <w:rPr>
        <w:rFonts w:ascii="Wingdings" w:hAnsi="Wingdings" w:hint="default"/>
      </w:rPr>
    </w:lvl>
    <w:lvl w:ilvl="2" w:tplc="6DF6E51C" w:tentative="1">
      <w:start w:val="1"/>
      <w:numFmt w:val="bullet"/>
      <w:lvlText w:val=""/>
      <w:lvlJc w:val="left"/>
      <w:pPr>
        <w:tabs>
          <w:tab w:val="num" w:pos="2160"/>
        </w:tabs>
        <w:ind w:left="2160" w:hanging="360"/>
      </w:pPr>
      <w:rPr>
        <w:rFonts w:ascii="Wingdings" w:hAnsi="Wingdings" w:hint="default"/>
      </w:rPr>
    </w:lvl>
    <w:lvl w:ilvl="3" w:tplc="22208750" w:tentative="1">
      <w:start w:val="1"/>
      <w:numFmt w:val="bullet"/>
      <w:lvlText w:val=""/>
      <w:lvlJc w:val="left"/>
      <w:pPr>
        <w:tabs>
          <w:tab w:val="num" w:pos="2880"/>
        </w:tabs>
        <w:ind w:left="2880" w:hanging="360"/>
      </w:pPr>
      <w:rPr>
        <w:rFonts w:ascii="Wingdings" w:hAnsi="Wingdings" w:hint="default"/>
      </w:rPr>
    </w:lvl>
    <w:lvl w:ilvl="4" w:tplc="B114B80E" w:tentative="1">
      <w:start w:val="1"/>
      <w:numFmt w:val="bullet"/>
      <w:lvlText w:val=""/>
      <w:lvlJc w:val="left"/>
      <w:pPr>
        <w:tabs>
          <w:tab w:val="num" w:pos="3600"/>
        </w:tabs>
        <w:ind w:left="3600" w:hanging="360"/>
      </w:pPr>
      <w:rPr>
        <w:rFonts w:ascii="Wingdings" w:hAnsi="Wingdings" w:hint="default"/>
      </w:rPr>
    </w:lvl>
    <w:lvl w:ilvl="5" w:tplc="8FE6EADE" w:tentative="1">
      <w:start w:val="1"/>
      <w:numFmt w:val="bullet"/>
      <w:lvlText w:val=""/>
      <w:lvlJc w:val="left"/>
      <w:pPr>
        <w:tabs>
          <w:tab w:val="num" w:pos="4320"/>
        </w:tabs>
        <w:ind w:left="4320" w:hanging="360"/>
      </w:pPr>
      <w:rPr>
        <w:rFonts w:ascii="Wingdings" w:hAnsi="Wingdings" w:hint="default"/>
      </w:rPr>
    </w:lvl>
    <w:lvl w:ilvl="6" w:tplc="0714FB8C" w:tentative="1">
      <w:start w:val="1"/>
      <w:numFmt w:val="bullet"/>
      <w:lvlText w:val=""/>
      <w:lvlJc w:val="left"/>
      <w:pPr>
        <w:tabs>
          <w:tab w:val="num" w:pos="5040"/>
        </w:tabs>
        <w:ind w:left="5040" w:hanging="360"/>
      </w:pPr>
      <w:rPr>
        <w:rFonts w:ascii="Wingdings" w:hAnsi="Wingdings" w:hint="default"/>
      </w:rPr>
    </w:lvl>
    <w:lvl w:ilvl="7" w:tplc="F452B2A4" w:tentative="1">
      <w:start w:val="1"/>
      <w:numFmt w:val="bullet"/>
      <w:lvlText w:val=""/>
      <w:lvlJc w:val="left"/>
      <w:pPr>
        <w:tabs>
          <w:tab w:val="num" w:pos="5760"/>
        </w:tabs>
        <w:ind w:left="5760" w:hanging="360"/>
      </w:pPr>
      <w:rPr>
        <w:rFonts w:ascii="Wingdings" w:hAnsi="Wingdings" w:hint="default"/>
      </w:rPr>
    </w:lvl>
    <w:lvl w:ilvl="8" w:tplc="DD3E31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7480F"/>
    <w:multiLevelType w:val="hybridMultilevel"/>
    <w:tmpl w:val="40F4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32755"/>
    <w:multiLevelType w:val="hybridMultilevel"/>
    <w:tmpl w:val="3E0A5C36"/>
    <w:lvl w:ilvl="0" w:tplc="1004D5F0">
      <w:start w:val="1"/>
      <w:numFmt w:val="bullet"/>
      <w:lvlText w:val=""/>
      <w:lvlJc w:val="left"/>
      <w:pPr>
        <w:tabs>
          <w:tab w:val="num" w:pos="159"/>
        </w:tabs>
        <w:ind w:left="159" w:hanging="360"/>
      </w:pPr>
      <w:rPr>
        <w:rFonts w:ascii="Symbol" w:hAnsi="Symbol" w:hint="default"/>
      </w:rPr>
    </w:lvl>
    <w:lvl w:ilvl="1" w:tplc="0E6A6E10" w:tentative="1">
      <w:start w:val="1"/>
      <w:numFmt w:val="bullet"/>
      <w:lvlText w:val=""/>
      <w:lvlJc w:val="left"/>
      <w:pPr>
        <w:tabs>
          <w:tab w:val="num" w:pos="879"/>
        </w:tabs>
        <w:ind w:left="879" w:hanging="360"/>
      </w:pPr>
      <w:rPr>
        <w:rFonts w:ascii="Symbol" w:hAnsi="Symbol" w:hint="default"/>
      </w:rPr>
    </w:lvl>
    <w:lvl w:ilvl="2" w:tplc="F0D24D28" w:tentative="1">
      <w:start w:val="1"/>
      <w:numFmt w:val="bullet"/>
      <w:lvlText w:val=""/>
      <w:lvlJc w:val="left"/>
      <w:pPr>
        <w:tabs>
          <w:tab w:val="num" w:pos="1599"/>
        </w:tabs>
        <w:ind w:left="1599" w:hanging="360"/>
      </w:pPr>
      <w:rPr>
        <w:rFonts w:ascii="Symbol" w:hAnsi="Symbol" w:hint="default"/>
      </w:rPr>
    </w:lvl>
    <w:lvl w:ilvl="3" w:tplc="6F384B82" w:tentative="1">
      <w:start w:val="1"/>
      <w:numFmt w:val="bullet"/>
      <w:lvlText w:val=""/>
      <w:lvlJc w:val="left"/>
      <w:pPr>
        <w:tabs>
          <w:tab w:val="num" w:pos="2319"/>
        </w:tabs>
        <w:ind w:left="2319" w:hanging="360"/>
      </w:pPr>
      <w:rPr>
        <w:rFonts w:ascii="Symbol" w:hAnsi="Symbol" w:hint="default"/>
      </w:rPr>
    </w:lvl>
    <w:lvl w:ilvl="4" w:tplc="17EE4442" w:tentative="1">
      <w:start w:val="1"/>
      <w:numFmt w:val="bullet"/>
      <w:lvlText w:val=""/>
      <w:lvlJc w:val="left"/>
      <w:pPr>
        <w:tabs>
          <w:tab w:val="num" w:pos="3039"/>
        </w:tabs>
        <w:ind w:left="3039" w:hanging="360"/>
      </w:pPr>
      <w:rPr>
        <w:rFonts w:ascii="Symbol" w:hAnsi="Symbol" w:hint="default"/>
      </w:rPr>
    </w:lvl>
    <w:lvl w:ilvl="5" w:tplc="0F0ED4DA" w:tentative="1">
      <w:start w:val="1"/>
      <w:numFmt w:val="bullet"/>
      <w:lvlText w:val=""/>
      <w:lvlJc w:val="left"/>
      <w:pPr>
        <w:tabs>
          <w:tab w:val="num" w:pos="3759"/>
        </w:tabs>
        <w:ind w:left="3759" w:hanging="360"/>
      </w:pPr>
      <w:rPr>
        <w:rFonts w:ascii="Symbol" w:hAnsi="Symbol" w:hint="default"/>
      </w:rPr>
    </w:lvl>
    <w:lvl w:ilvl="6" w:tplc="4C165960" w:tentative="1">
      <w:start w:val="1"/>
      <w:numFmt w:val="bullet"/>
      <w:lvlText w:val=""/>
      <w:lvlJc w:val="left"/>
      <w:pPr>
        <w:tabs>
          <w:tab w:val="num" w:pos="4479"/>
        </w:tabs>
        <w:ind w:left="4479" w:hanging="360"/>
      </w:pPr>
      <w:rPr>
        <w:rFonts w:ascii="Symbol" w:hAnsi="Symbol" w:hint="default"/>
      </w:rPr>
    </w:lvl>
    <w:lvl w:ilvl="7" w:tplc="09823118" w:tentative="1">
      <w:start w:val="1"/>
      <w:numFmt w:val="bullet"/>
      <w:lvlText w:val=""/>
      <w:lvlJc w:val="left"/>
      <w:pPr>
        <w:tabs>
          <w:tab w:val="num" w:pos="5199"/>
        </w:tabs>
        <w:ind w:left="5199" w:hanging="360"/>
      </w:pPr>
      <w:rPr>
        <w:rFonts w:ascii="Symbol" w:hAnsi="Symbol" w:hint="default"/>
      </w:rPr>
    </w:lvl>
    <w:lvl w:ilvl="8" w:tplc="CC683162" w:tentative="1">
      <w:start w:val="1"/>
      <w:numFmt w:val="bullet"/>
      <w:lvlText w:val=""/>
      <w:lvlJc w:val="left"/>
      <w:pPr>
        <w:tabs>
          <w:tab w:val="num" w:pos="5919"/>
        </w:tabs>
        <w:ind w:left="5919" w:hanging="360"/>
      </w:pPr>
      <w:rPr>
        <w:rFonts w:ascii="Symbol" w:hAnsi="Symbol" w:hint="default"/>
      </w:rPr>
    </w:lvl>
  </w:abstractNum>
  <w:abstractNum w:abstractNumId="24"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076F8"/>
    <w:multiLevelType w:val="hybridMultilevel"/>
    <w:tmpl w:val="D54C6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EF7CA5"/>
    <w:multiLevelType w:val="hybridMultilevel"/>
    <w:tmpl w:val="1F568AA4"/>
    <w:lvl w:ilvl="0" w:tplc="2C1813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0"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1F4603"/>
    <w:multiLevelType w:val="hybridMultilevel"/>
    <w:tmpl w:val="5F0EF8E4"/>
    <w:lvl w:ilvl="0" w:tplc="0A98C614">
      <w:start w:val="1"/>
      <w:numFmt w:val="bullet"/>
      <w:lvlText w:val=""/>
      <w:lvlJc w:val="left"/>
      <w:pPr>
        <w:tabs>
          <w:tab w:val="num" w:pos="720"/>
        </w:tabs>
        <w:ind w:left="720" w:hanging="360"/>
      </w:pPr>
      <w:rPr>
        <w:rFonts w:ascii="Wingdings" w:hAnsi="Wingdings" w:hint="default"/>
      </w:rPr>
    </w:lvl>
    <w:lvl w:ilvl="1" w:tplc="6AF6D5DE">
      <w:start w:val="1"/>
      <w:numFmt w:val="bullet"/>
      <w:lvlText w:val=""/>
      <w:lvlJc w:val="left"/>
      <w:pPr>
        <w:tabs>
          <w:tab w:val="num" w:pos="1440"/>
        </w:tabs>
        <w:ind w:left="1440" w:hanging="360"/>
      </w:pPr>
      <w:rPr>
        <w:rFonts w:ascii="Wingdings" w:hAnsi="Wingdings" w:hint="default"/>
      </w:rPr>
    </w:lvl>
    <w:lvl w:ilvl="2" w:tplc="3D08A8A4" w:tentative="1">
      <w:start w:val="1"/>
      <w:numFmt w:val="bullet"/>
      <w:lvlText w:val=""/>
      <w:lvlJc w:val="left"/>
      <w:pPr>
        <w:tabs>
          <w:tab w:val="num" w:pos="2160"/>
        </w:tabs>
        <w:ind w:left="2160" w:hanging="360"/>
      </w:pPr>
      <w:rPr>
        <w:rFonts w:ascii="Wingdings" w:hAnsi="Wingdings" w:hint="default"/>
      </w:rPr>
    </w:lvl>
    <w:lvl w:ilvl="3" w:tplc="1592FB6C" w:tentative="1">
      <w:start w:val="1"/>
      <w:numFmt w:val="bullet"/>
      <w:lvlText w:val=""/>
      <w:lvlJc w:val="left"/>
      <w:pPr>
        <w:tabs>
          <w:tab w:val="num" w:pos="2880"/>
        </w:tabs>
        <w:ind w:left="2880" w:hanging="360"/>
      </w:pPr>
      <w:rPr>
        <w:rFonts w:ascii="Wingdings" w:hAnsi="Wingdings" w:hint="default"/>
      </w:rPr>
    </w:lvl>
    <w:lvl w:ilvl="4" w:tplc="20560198" w:tentative="1">
      <w:start w:val="1"/>
      <w:numFmt w:val="bullet"/>
      <w:lvlText w:val=""/>
      <w:lvlJc w:val="left"/>
      <w:pPr>
        <w:tabs>
          <w:tab w:val="num" w:pos="3600"/>
        </w:tabs>
        <w:ind w:left="3600" w:hanging="360"/>
      </w:pPr>
      <w:rPr>
        <w:rFonts w:ascii="Wingdings" w:hAnsi="Wingdings" w:hint="default"/>
      </w:rPr>
    </w:lvl>
    <w:lvl w:ilvl="5" w:tplc="82B4C586" w:tentative="1">
      <w:start w:val="1"/>
      <w:numFmt w:val="bullet"/>
      <w:lvlText w:val=""/>
      <w:lvlJc w:val="left"/>
      <w:pPr>
        <w:tabs>
          <w:tab w:val="num" w:pos="4320"/>
        </w:tabs>
        <w:ind w:left="4320" w:hanging="360"/>
      </w:pPr>
      <w:rPr>
        <w:rFonts w:ascii="Wingdings" w:hAnsi="Wingdings" w:hint="default"/>
      </w:rPr>
    </w:lvl>
    <w:lvl w:ilvl="6" w:tplc="2852519C" w:tentative="1">
      <w:start w:val="1"/>
      <w:numFmt w:val="bullet"/>
      <w:lvlText w:val=""/>
      <w:lvlJc w:val="left"/>
      <w:pPr>
        <w:tabs>
          <w:tab w:val="num" w:pos="5040"/>
        </w:tabs>
        <w:ind w:left="5040" w:hanging="360"/>
      </w:pPr>
      <w:rPr>
        <w:rFonts w:ascii="Wingdings" w:hAnsi="Wingdings" w:hint="default"/>
      </w:rPr>
    </w:lvl>
    <w:lvl w:ilvl="7" w:tplc="5A56F570" w:tentative="1">
      <w:start w:val="1"/>
      <w:numFmt w:val="bullet"/>
      <w:lvlText w:val=""/>
      <w:lvlJc w:val="left"/>
      <w:pPr>
        <w:tabs>
          <w:tab w:val="num" w:pos="5760"/>
        </w:tabs>
        <w:ind w:left="5760" w:hanging="360"/>
      </w:pPr>
      <w:rPr>
        <w:rFonts w:ascii="Wingdings" w:hAnsi="Wingdings" w:hint="default"/>
      </w:rPr>
    </w:lvl>
    <w:lvl w:ilvl="8" w:tplc="5712D8E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F85191"/>
    <w:multiLevelType w:val="hybridMultilevel"/>
    <w:tmpl w:val="4CDC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465BA7"/>
    <w:multiLevelType w:val="hybridMultilevel"/>
    <w:tmpl w:val="B55E61C0"/>
    <w:lvl w:ilvl="0" w:tplc="8CCCDC86">
      <w:start w:val="1"/>
      <w:numFmt w:val="bullet"/>
      <w:lvlText w:val=""/>
      <w:lvlJc w:val="left"/>
      <w:pPr>
        <w:tabs>
          <w:tab w:val="num" w:pos="720"/>
        </w:tabs>
        <w:ind w:left="720" w:hanging="360"/>
      </w:pPr>
      <w:rPr>
        <w:rFonts w:ascii="Wingdings" w:hAnsi="Wingdings" w:hint="default"/>
      </w:rPr>
    </w:lvl>
    <w:lvl w:ilvl="1" w:tplc="85849B2E" w:tentative="1">
      <w:start w:val="1"/>
      <w:numFmt w:val="bullet"/>
      <w:lvlText w:val=""/>
      <w:lvlJc w:val="left"/>
      <w:pPr>
        <w:tabs>
          <w:tab w:val="num" w:pos="1440"/>
        </w:tabs>
        <w:ind w:left="1440" w:hanging="360"/>
      </w:pPr>
      <w:rPr>
        <w:rFonts w:ascii="Wingdings" w:hAnsi="Wingdings" w:hint="default"/>
      </w:rPr>
    </w:lvl>
    <w:lvl w:ilvl="2" w:tplc="E23CC53A" w:tentative="1">
      <w:start w:val="1"/>
      <w:numFmt w:val="bullet"/>
      <w:lvlText w:val=""/>
      <w:lvlJc w:val="left"/>
      <w:pPr>
        <w:tabs>
          <w:tab w:val="num" w:pos="2160"/>
        </w:tabs>
        <w:ind w:left="2160" w:hanging="360"/>
      </w:pPr>
      <w:rPr>
        <w:rFonts w:ascii="Wingdings" w:hAnsi="Wingdings" w:hint="default"/>
      </w:rPr>
    </w:lvl>
    <w:lvl w:ilvl="3" w:tplc="B6705EC2" w:tentative="1">
      <w:start w:val="1"/>
      <w:numFmt w:val="bullet"/>
      <w:lvlText w:val=""/>
      <w:lvlJc w:val="left"/>
      <w:pPr>
        <w:tabs>
          <w:tab w:val="num" w:pos="2880"/>
        </w:tabs>
        <w:ind w:left="2880" w:hanging="360"/>
      </w:pPr>
      <w:rPr>
        <w:rFonts w:ascii="Wingdings" w:hAnsi="Wingdings" w:hint="default"/>
      </w:rPr>
    </w:lvl>
    <w:lvl w:ilvl="4" w:tplc="B728136A" w:tentative="1">
      <w:start w:val="1"/>
      <w:numFmt w:val="bullet"/>
      <w:lvlText w:val=""/>
      <w:lvlJc w:val="left"/>
      <w:pPr>
        <w:tabs>
          <w:tab w:val="num" w:pos="3600"/>
        </w:tabs>
        <w:ind w:left="3600" w:hanging="360"/>
      </w:pPr>
      <w:rPr>
        <w:rFonts w:ascii="Wingdings" w:hAnsi="Wingdings" w:hint="default"/>
      </w:rPr>
    </w:lvl>
    <w:lvl w:ilvl="5" w:tplc="2F4E2000" w:tentative="1">
      <w:start w:val="1"/>
      <w:numFmt w:val="bullet"/>
      <w:lvlText w:val=""/>
      <w:lvlJc w:val="left"/>
      <w:pPr>
        <w:tabs>
          <w:tab w:val="num" w:pos="4320"/>
        </w:tabs>
        <w:ind w:left="4320" w:hanging="360"/>
      </w:pPr>
      <w:rPr>
        <w:rFonts w:ascii="Wingdings" w:hAnsi="Wingdings" w:hint="default"/>
      </w:rPr>
    </w:lvl>
    <w:lvl w:ilvl="6" w:tplc="26305604" w:tentative="1">
      <w:start w:val="1"/>
      <w:numFmt w:val="bullet"/>
      <w:lvlText w:val=""/>
      <w:lvlJc w:val="left"/>
      <w:pPr>
        <w:tabs>
          <w:tab w:val="num" w:pos="5040"/>
        </w:tabs>
        <w:ind w:left="5040" w:hanging="360"/>
      </w:pPr>
      <w:rPr>
        <w:rFonts w:ascii="Wingdings" w:hAnsi="Wingdings" w:hint="default"/>
      </w:rPr>
    </w:lvl>
    <w:lvl w:ilvl="7" w:tplc="56C2C9F8" w:tentative="1">
      <w:start w:val="1"/>
      <w:numFmt w:val="bullet"/>
      <w:lvlText w:val=""/>
      <w:lvlJc w:val="left"/>
      <w:pPr>
        <w:tabs>
          <w:tab w:val="num" w:pos="5760"/>
        </w:tabs>
        <w:ind w:left="5760" w:hanging="360"/>
      </w:pPr>
      <w:rPr>
        <w:rFonts w:ascii="Wingdings" w:hAnsi="Wingdings" w:hint="default"/>
      </w:rPr>
    </w:lvl>
    <w:lvl w:ilvl="8" w:tplc="D9DA10A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105ADC"/>
    <w:multiLevelType w:val="hybridMultilevel"/>
    <w:tmpl w:val="E662ECE6"/>
    <w:lvl w:ilvl="0" w:tplc="E8FCC886">
      <w:start w:val="1"/>
      <w:numFmt w:val="bullet"/>
      <w:lvlText w:val=""/>
      <w:lvlJc w:val="left"/>
      <w:pPr>
        <w:tabs>
          <w:tab w:val="num" w:pos="720"/>
        </w:tabs>
        <w:ind w:left="720" w:hanging="360"/>
      </w:pPr>
      <w:rPr>
        <w:rFonts w:ascii="Wingdings" w:hAnsi="Wingdings" w:hint="default"/>
      </w:rPr>
    </w:lvl>
    <w:lvl w:ilvl="1" w:tplc="30B869C8">
      <w:start w:val="178"/>
      <w:numFmt w:val="bullet"/>
      <w:lvlText w:val=""/>
      <w:lvlJc w:val="left"/>
      <w:pPr>
        <w:tabs>
          <w:tab w:val="num" w:pos="1440"/>
        </w:tabs>
        <w:ind w:left="1440" w:hanging="360"/>
      </w:pPr>
      <w:rPr>
        <w:rFonts w:ascii="Wingdings" w:hAnsi="Wingdings" w:hint="default"/>
      </w:rPr>
    </w:lvl>
    <w:lvl w:ilvl="2" w:tplc="B94648FE">
      <w:start w:val="178"/>
      <w:numFmt w:val="bullet"/>
      <w:lvlText w:val="o"/>
      <w:lvlJc w:val="left"/>
      <w:pPr>
        <w:tabs>
          <w:tab w:val="num" w:pos="2160"/>
        </w:tabs>
        <w:ind w:left="2160" w:hanging="360"/>
      </w:pPr>
      <w:rPr>
        <w:rFonts w:ascii="Courier New" w:hAnsi="Courier New" w:hint="default"/>
      </w:rPr>
    </w:lvl>
    <w:lvl w:ilvl="3" w:tplc="C380BEAE">
      <w:start w:val="178"/>
      <w:numFmt w:val="bullet"/>
      <w:lvlText w:val="•"/>
      <w:lvlJc w:val="left"/>
      <w:pPr>
        <w:tabs>
          <w:tab w:val="num" w:pos="2880"/>
        </w:tabs>
        <w:ind w:left="2880" w:hanging="360"/>
      </w:pPr>
      <w:rPr>
        <w:rFonts w:ascii="Arial" w:hAnsi="Arial" w:hint="default"/>
      </w:rPr>
    </w:lvl>
    <w:lvl w:ilvl="4" w:tplc="ACD62E0E" w:tentative="1">
      <w:start w:val="1"/>
      <w:numFmt w:val="bullet"/>
      <w:lvlText w:val=""/>
      <w:lvlJc w:val="left"/>
      <w:pPr>
        <w:tabs>
          <w:tab w:val="num" w:pos="3600"/>
        </w:tabs>
        <w:ind w:left="3600" w:hanging="360"/>
      </w:pPr>
      <w:rPr>
        <w:rFonts w:ascii="Wingdings" w:hAnsi="Wingdings" w:hint="default"/>
      </w:rPr>
    </w:lvl>
    <w:lvl w:ilvl="5" w:tplc="5850881A" w:tentative="1">
      <w:start w:val="1"/>
      <w:numFmt w:val="bullet"/>
      <w:lvlText w:val=""/>
      <w:lvlJc w:val="left"/>
      <w:pPr>
        <w:tabs>
          <w:tab w:val="num" w:pos="4320"/>
        </w:tabs>
        <w:ind w:left="4320" w:hanging="360"/>
      </w:pPr>
      <w:rPr>
        <w:rFonts w:ascii="Wingdings" w:hAnsi="Wingdings" w:hint="default"/>
      </w:rPr>
    </w:lvl>
    <w:lvl w:ilvl="6" w:tplc="F1644B8C" w:tentative="1">
      <w:start w:val="1"/>
      <w:numFmt w:val="bullet"/>
      <w:lvlText w:val=""/>
      <w:lvlJc w:val="left"/>
      <w:pPr>
        <w:tabs>
          <w:tab w:val="num" w:pos="5040"/>
        </w:tabs>
        <w:ind w:left="5040" w:hanging="360"/>
      </w:pPr>
      <w:rPr>
        <w:rFonts w:ascii="Wingdings" w:hAnsi="Wingdings" w:hint="default"/>
      </w:rPr>
    </w:lvl>
    <w:lvl w:ilvl="7" w:tplc="CD4A4582" w:tentative="1">
      <w:start w:val="1"/>
      <w:numFmt w:val="bullet"/>
      <w:lvlText w:val=""/>
      <w:lvlJc w:val="left"/>
      <w:pPr>
        <w:tabs>
          <w:tab w:val="num" w:pos="5760"/>
        </w:tabs>
        <w:ind w:left="5760" w:hanging="360"/>
      </w:pPr>
      <w:rPr>
        <w:rFonts w:ascii="Wingdings" w:hAnsi="Wingdings" w:hint="default"/>
      </w:rPr>
    </w:lvl>
    <w:lvl w:ilvl="8" w:tplc="0F5C78E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54387"/>
    <w:multiLevelType w:val="hybridMultilevel"/>
    <w:tmpl w:val="135ABB2A"/>
    <w:lvl w:ilvl="0" w:tplc="6D92D8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F84144"/>
    <w:multiLevelType w:val="hybridMultilevel"/>
    <w:tmpl w:val="07D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01676B"/>
    <w:multiLevelType w:val="hybridMultilevel"/>
    <w:tmpl w:val="A122FC64"/>
    <w:lvl w:ilvl="0" w:tplc="5100F41A">
      <w:start w:val="1"/>
      <w:numFmt w:val="bullet"/>
      <w:lvlText w:val=""/>
      <w:lvlJc w:val="left"/>
      <w:pPr>
        <w:tabs>
          <w:tab w:val="num" w:pos="720"/>
        </w:tabs>
        <w:ind w:left="720" w:hanging="360"/>
      </w:pPr>
      <w:rPr>
        <w:rFonts w:ascii="Symbol" w:hAnsi="Symbol" w:hint="default"/>
      </w:rPr>
    </w:lvl>
    <w:lvl w:ilvl="1" w:tplc="50C069FA" w:tentative="1">
      <w:start w:val="1"/>
      <w:numFmt w:val="bullet"/>
      <w:lvlText w:val=""/>
      <w:lvlJc w:val="left"/>
      <w:pPr>
        <w:tabs>
          <w:tab w:val="num" w:pos="1440"/>
        </w:tabs>
        <w:ind w:left="1440" w:hanging="360"/>
      </w:pPr>
      <w:rPr>
        <w:rFonts w:ascii="Symbol" w:hAnsi="Symbol" w:hint="default"/>
      </w:rPr>
    </w:lvl>
    <w:lvl w:ilvl="2" w:tplc="0D26ECC4" w:tentative="1">
      <w:start w:val="1"/>
      <w:numFmt w:val="bullet"/>
      <w:lvlText w:val=""/>
      <w:lvlJc w:val="left"/>
      <w:pPr>
        <w:tabs>
          <w:tab w:val="num" w:pos="2160"/>
        </w:tabs>
        <w:ind w:left="2160" w:hanging="360"/>
      </w:pPr>
      <w:rPr>
        <w:rFonts w:ascii="Symbol" w:hAnsi="Symbol" w:hint="default"/>
      </w:rPr>
    </w:lvl>
    <w:lvl w:ilvl="3" w:tplc="B20627E8" w:tentative="1">
      <w:start w:val="1"/>
      <w:numFmt w:val="bullet"/>
      <w:lvlText w:val=""/>
      <w:lvlJc w:val="left"/>
      <w:pPr>
        <w:tabs>
          <w:tab w:val="num" w:pos="2880"/>
        </w:tabs>
        <w:ind w:left="2880" w:hanging="360"/>
      </w:pPr>
      <w:rPr>
        <w:rFonts w:ascii="Symbol" w:hAnsi="Symbol" w:hint="default"/>
      </w:rPr>
    </w:lvl>
    <w:lvl w:ilvl="4" w:tplc="496AD846" w:tentative="1">
      <w:start w:val="1"/>
      <w:numFmt w:val="bullet"/>
      <w:lvlText w:val=""/>
      <w:lvlJc w:val="left"/>
      <w:pPr>
        <w:tabs>
          <w:tab w:val="num" w:pos="3600"/>
        </w:tabs>
        <w:ind w:left="3600" w:hanging="360"/>
      </w:pPr>
      <w:rPr>
        <w:rFonts w:ascii="Symbol" w:hAnsi="Symbol" w:hint="default"/>
      </w:rPr>
    </w:lvl>
    <w:lvl w:ilvl="5" w:tplc="A866D816" w:tentative="1">
      <w:start w:val="1"/>
      <w:numFmt w:val="bullet"/>
      <w:lvlText w:val=""/>
      <w:lvlJc w:val="left"/>
      <w:pPr>
        <w:tabs>
          <w:tab w:val="num" w:pos="4320"/>
        </w:tabs>
        <w:ind w:left="4320" w:hanging="360"/>
      </w:pPr>
      <w:rPr>
        <w:rFonts w:ascii="Symbol" w:hAnsi="Symbol" w:hint="default"/>
      </w:rPr>
    </w:lvl>
    <w:lvl w:ilvl="6" w:tplc="739EE760" w:tentative="1">
      <w:start w:val="1"/>
      <w:numFmt w:val="bullet"/>
      <w:lvlText w:val=""/>
      <w:lvlJc w:val="left"/>
      <w:pPr>
        <w:tabs>
          <w:tab w:val="num" w:pos="5040"/>
        </w:tabs>
        <w:ind w:left="5040" w:hanging="360"/>
      </w:pPr>
      <w:rPr>
        <w:rFonts w:ascii="Symbol" w:hAnsi="Symbol" w:hint="default"/>
      </w:rPr>
    </w:lvl>
    <w:lvl w:ilvl="7" w:tplc="F7F4D22A" w:tentative="1">
      <w:start w:val="1"/>
      <w:numFmt w:val="bullet"/>
      <w:lvlText w:val=""/>
      <w:lvlJc w:val="left"/>
      <w:pPr>
        <w:tabs>
          <w:tab w:val="num" w:pos="5760"/>
        </w:tabs>
        <w:ind w:left="5760" w:hanging="360"/>
      </w:pPr>
      <w:rPr>
        <w:rFonts w:ascii="Symbol" w:hAnsi="Symbol" w:hint="default"/>
      </w:rPr>
    </w:lvl>
    <w:lvl w:ilvl="8" w:tplc="1A48BA8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6601A"/>
    <w:multiLevelType w:val="hybridMultilevel"/>
    <w:tmpl w:val="0380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3C7C70"/>
    <w:multiLevelType w:val="hybridMultilevel"/>
    <w:tmpl w:val="393C30EC"/>
    <w:lvl w:ilvl="0" w:tplc="1986A6AC">
      <w:start w:val="1"/>
      <w:numFmt w:val="bullet"/>
      <w:lvlText w:val=""/>
      <w:lvlJc w:val="left"/>
      <w:pPr>
        <w:tabs>
          <w:tab w:val="num" w:pos="720"/>
        </w:tabs>
        <w:ind w:left="720" w:hanging="360"/>
      </w:pPr>
      <w:rPr>
        <w:rFonts w:ascii="Wingdings" w:hAnsi="Wingdings" w:hint="default"/>
      </w:rPr>
    </w:lvl>
    <w:lvl w:ilvl="1" w:tplc="999C5DEA">
      <w:start w:val="1"/>
      <w:numFmt w:val="bullet"/>
      <w:lvlText w:val=""/>
      <w:lvlJc w:val="left"/>
      <w:pPr>
        <w:tabs>
          <w:tab w:val="num" w:pos="1440"/>
        </w:tabs>
        <w:ind w:left="1440" w:hanging="360"/>
      </w:pPr>
      <w:rPr>
        <w:rFonts w:ascii="Wingdings" w:hAnsi="Wingdings" w:hint="default"/>
      </w:rPr>
    </w:lvl>
    <w:lvl w:ilvl="2" w:tplc="69A6A79E" w:tentative="1">
      <w:start w:val="1"/>
      <w:numFmt w:val="bullet"/>
      <w:lvlText w:val=""/>
      <w:lvlJc w:val="left"/>
      <w:pPr>
        <w:tabs>
          <w:tab w:val="num" w:pos="2160"/>
        </w:tabs>
        <w:ind w:left="2160" w:hanging="360"/>
      </w:pPr>
      <w:rPr>
        <w:rFonts w:ascii="Wingdings" w:hAnsi="Wingdings" w:hint="default"/>
      </w:rPr>
    </w:lvl>
    <w:lvl w:ilvl="3" w:tplc="FB86E51C" w:tentative="1">
      <w:start w:val="1"/>
      <w:numFmt w:val="bullet"/>
      <w:lvlText w:val=""/>
      <w:lvlJc w:val="left"/>
      <w:pPr>
        <w:tabs>
          <w:tab w:val="num" w:pos="2880"/>
        </w:tabs>
        <w:ind w:left="2880" w:hanging="360"/>
      </w:pPr>
      <w:rPr>
        <w:rFonts w:ascii="Wingdings" w:hAnsi="Wingdings" w:hint="default"/>
      </w:rPr>
    </w:lvl>
    <w:lvl w:ilvl="4" w:tplc="10DAFA22" w:tentative="1">
      <w:start w:val="1"/>
      <w:numFmt w:val="bullet"/>
      <w:lvlText w:val=""/>
      <w:lvlJc w:val="left"/>
      <w:pPr>
        <w:tabs>
          <w:tab w:val="num" w:pos="3600"/>
        </w:tabs>
        <w:ind w:left="3600" w:hanging="360"/>
      </w:pPr>
      <w:rPr>
        <w:rFonts w:ascii="Wingdings" w:hAnsi="Wingdings" w:hint="default"/>
      </w:rPr>
    </w:lvl>
    <w:lvl w:ilvl="5" w:tplc="77EE63BA" w:tentative="1">
      <w:start w:val="1"/>
      <w:numFmt w:val="bullet"/>
      <w:lvlText w:val=""/>
      <w:lvlJc w:val="left"/>
      <w:pPr>
        <w:tabs>
          <w:tab w:val="num" w:pos="4320"/>
        </w:tabs>
        <w:ind w:left="4320" w:hanging="360"/>
      </w:pPr>
      <w:rPr>
        <w:rFonts w:ascii="Wingdings" w:hAnsi="Wingdings" w:hint="default"/>
      </w:rPr>
    </w:lvl>
    <w:lvl w:ilvl="6" w:tplc="2AF8C1D6" w:tentative="1">
      <w:start w:val="1"/>
      <w:numFmt w:val="bullet"/>
      <w:lvlText w:val=""/>
      <w:lvlJc w:val="left"/>
      <w:pPr>
        <w:tabs>
          <w:tab w:val="num" w:pos="5040"/>
        </w:tabs>
        <w:ind w:left="5040" w:hanging="360"/>
      </w:pPr>
      <w:rPr>
        <w:rFonts w:ascii="Wingdings" w:hAnsi="Wingdings" w:hint="default"/>
      </w:rPr>
    </w:lvl>
    <w:lvl w:ilvl="7" w:tplc="E0D297EC" w:tentative="1">
      <w:start w:val="1"/>
      <w:numFmt w:val="bullet"/>
      <w:lvlText w:val=""/>
      <w:lvlJc w:val="left"/>
      <w:pPr>
        <w:tabs>
          <w:tab w:val="num" w:pos="5760"/>
        </w:tabs>
        <w:ind w:left="5760" w:hanging="360"/>
      </w:pPr>
      <w:rPr>
        <w:rFonts w:ascii="Wingdings" w:hAnsi="Wingdings" w:hint="default"/>
      </w:rPr>
    </w:lvl>
    <w:lvl w:ilvl="8" w:tplc="E79AA63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7E1F3A3C"/>
    <w:multiLevelType w:val="hybridMultilevel"/>
    <w:tmpl w:val="D91EE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47"/>
  </w:num>
  <w:num w:numId="4">
    <w:abstractNumId w:val="46"/>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13"/>
  </w:num>
  <w:num w:numId="9">
    <w:abstractNumId w:val="29"/>
  </w:num>
  <w:num w:numId="10">
    <w:abstractNumId w:val="6"/>
  </w:num>
  <w:num w:numId="11">
    <w:abstractNumId w:val="34"/>
  </w:num>
  <w:num w:numId="12">
    <w:abstractNumId w:val="24"/>
  </w:num>
  <w:num w:numId="13">
    <w:abstractNumId w:val="7"/>
  </w:num>
  <w:num w:numId="14">
    <w:abstractNumId w:val="43"/>
  </w:num>
  <w:num w:numId="15">
    <w:abstractNumId w:val="41"/>
  </w:num>
  <w:num w:numId="16">
    <w:abstractNumId w:val="9"/>
  </w:num>
  <w:num w:numId="17">
    <w:abstractNumId w:val="18"/>
  </w:num>
  <w:num w:numId="18">
    <w:abstractNumId w:val="25"/>
  </w:num>
  <w:num w:numId="19">
    <w:abstractNumId w:val="15"/>
  </w:num>
  <w:num w:numId="20">
    <w:abstractNumId w:val="39"/>
  </w:num>
  <w:num w:numId="21">
    <w:abstractNumId w:val="27"/>
  </w:num>
  <w:num w:numId="22">
    <w:abstractNumId w:val="48"/>
  </w:num>
  <w:num w:numId="23">
    <w:abstractNumId w:val="35"/>
  </w:num>
  <w:num w:numId="24">
    <w:abstractNumId w:val="19"/>
  </w:num>
  <w:num w:numId="25">
    <w:abstractNumId w:val="16"/>
  </w:num>
  <w:num w:numId="26">
    <w:abstractNumId w:val="49"/>
  </w:num>
  <w:num w:numId="27">
    <w:abstractNumId w:val="12"/>
  </w:num>
  <w:num w:numId="28">
    <w:abstractNumId w:val="37"/>
  </w:num>
  <w:num w:numId="29">
    <w:abstractNumId w:val="23"/>
  </w:num>
  <w:num w:numId="30">
    <w:abstractNumId w:val="10"/>
  </w:num>
  <w:num w:numId="31">
    <w:abstractNumId w:val="5"/>
  </w:num>
  <w:num w:numId="32">
    <w:abstractNumId w:val="42"/>
  </w:num>
  <w:num w:numId="33">
    <w:abstractNumId w:val="38"/>
  </w:num>
  <w:num w:numId="34">
    <w:abstractNumId w:val="32"/>
  </w:num>
  <w:num w:numId="35">
    <w:abstractNumId w:val="36"/>
  </w:num>
  <w:num w:numId="36">
    <w:abstractNumId w:val="11"/>
  </w:num>
  <w:num w:numId="37">
    <w:abstractNumId w:val="22"/>
  </w:num>
  <w:num w:numId="38">
    <w:abstractNumId w:val="45"/>
  </w:num>
  <w:num w:numId="39">
    <w:abstractNumId w:val="21"/>
  </w:num>
  <w:num w:numId="40">
    <w:abstractNumId w:val="31"/>
  </w:num>
  <w:num w:numId="41">
    <w:abstractNumId w:val="44"/>
  </w:num>
  <w:num w:numId="42">
    <w:abstractNumId w:val="20"/>
  </w:num>
  <w:num w:numId="43">
    <w:abstractNumId w:val="33"/>
  </w:num>
  <w:num w:numId="44">
    <w:abstractNumId w:val="26"/>
  </w:num>
  <w:num w:numId="45">
    <w:abstractNumId w:val="2"/>
  </w:num>
  <w:num w:numId="46">
    <w:abstractNumId w:val="26"/>
  </w:num>
  <w:num w:numId="47">
    <w:abstractNumId w:val="17"/>
  </w:num>
  <w:num w:numId="48">
    <w:abstractNumId w:val="14"/>
  </w:num>
  <w:num w:numId="49">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0FCB"/>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F26"/>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34D"/>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6F12"/>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D44"/>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C40"/>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879"/>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018"/>
    <w:rsid w:val="00174362"/>
    <w:rsid w:val="001748FA"/>
    <w:rsid w:val="00174911"/>
    <w:rsid w:val="00174E9E"/>
    <w:rsid w:val="00175178"/>
    <w:rsid w:val="001755BF"/>
    <w:rsid w:val="0017599D"/>
    <w:rsid w:val="00175A56"/>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59D"/>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18"/>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9F7"/>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C87"/>
    <w:rsid w:val="00233E74"/>
    <w:rsid w:val="00234151"/>
    <w:rsid w:val="002341A7"/>
    <w:rsid w:val="002341B7"/>
    <w:rsid w:val="00234349"/>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9DE"/>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8E5"/>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1CC"/>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637"/>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1F9"/>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BB3"/>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3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308"/>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7C"/>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7D9"/>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670"/>
    <w:rsid w:val="00464745"/>
    <w:rsid w:val="00464838"/>
    <w:rsid w:val="00464AD6"/>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47"/>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19B"/>
    <w:rsid w:val="004B428F"/>
    <w:rsid w:val="004B43CC"/>
    <w:rsid w:val="004B441F"/>
    <w:rsid w:val="004B4564"/>
    <w:rsid w:val="004B45A5"/>
    <w:rsid w:val="004B46A3"/>
    <w:rsid w:val="004B474B"/>
    <w:rsid w:val="004B494E"/>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450"/>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8CF"/>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3B83"/>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767"/>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FE1"/>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9C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65"/>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8A3"/>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A04"/>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51"/>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897"/>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73B"/>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10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2C16"/>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4E32"/>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8EE"/>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955"/>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1E"/>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454"/>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722"/>
    <w:rsid w:val="007F7829"/>
    <w:rsid w:val="007F78BD"/>
    <w:rsid w:val="007F78C2"/>
    <w:rsid w:val="007F79C7"/>
    <w:rsid w:val="007F7A96"/>
    <w:rsid w:val="007F7FED"/>
    <w:rsid w:val="00800FE8"/>
    <w:rsid w:val="008014DB"/>
    <w:rsid w:val="008016BA"/>
    <w:rsid w:val="00801BE1"/>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81A"/>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3C42"/>
    <w:rsid w:val="00844151"/>
    <w:rsid w:val="0084420C"/>
    <w:rsid w:val="00844287"/>
    <w:rsid w:val="008444CA"/>
    <w:rsid w:val="0084453F"/>
    <w:rsid w:val="008449C8"/>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196"/>
    <w:rsid w:val="0089058A"/>
    <w:rsid w:val="00890AC9"/>
    <w:rsid w:val="00890B01"/>
    <w:rsid w:val="00890B4D"/>
    <w:rsid w:val="00890CED"/>
    <w:rsid w:val="00890D0D"/>
    <w:rsid w:val="00890F57"/>
    <w:rsid w:val="008913E7"/>
    <w:rsid w:val="0089167A"/>
    <w:rsid w:val="00891740"/>
    <w:rsid w:val="00891755"/>
    <w:rsid w:val="0089177D"/>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4FC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6C10"/>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6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4A80"/>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C75"/>
    <w:rsid w:val="00933D1A"/>
    <w:rsid w:val="00934215"/>
    <w:rsid w:val="00934660"/>
    <w:rsid w:val="0093470E"/>
    <w:rsid w:val="00934ADD"/>
    <w:rsid w:val="00934B90"/>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53D"/>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DC0"/>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CEC"/>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18"/>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4"/>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84"/>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568"/>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47D23"/>
    <w:rsid w:val="00A50033"/>
    <w:rsid w:val="00A5009C"/>
    <w:rsid w:val="00A50175"/>
    <w:rsid w:val="00A504D3"/>
    <w:rsid w:val="00A505B0"/>
    <w:rsid w:val="00A508FB"/>
    <w:rsid w:val="00A50D63"/>
    <w:rsid w:val="00A50EE4"/>
    <w:rsid w:val="00A511C5"/>
    <w:rsid w:val="00A512BD"/>
    <w:rsid w:val="00A51592"/>
    <w:rsid w:val="00A516D5"/>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F9"/>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77E"/>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5D42"/>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583"/>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5B0"/>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6AF"/>
    <w:rsid w:val="00AE3784"/>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874"/>
    <w:rsid w:val="00B07908"/>
    <w:rsid w:val="00B07A4E"/>
    <w:rsid w:val="00B07AE6"/>
    <w:rsid w:val="00B101EA"/>
    <w:rsid w:val="00B10470"/>
    <w:rsid w:val="00B10603"/>
    <w:rsid w:val="00B107A2"/>
    <w:rsid w:val="00B107B0"/>
    <w:rsid w:val="00B10B79"/>
    <w:rsid w:val="00B10FA2"/>
    <w:rsid w:val="00B11A2B"/>
    <w:rsid w:val="00B11D0C"/>
    <w:rsid w:val="00B11F03"/>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5F0A"/>
    <w:rsid w:val="00B1615E"/>
    <w:rsid w:val="00B163C0"/>
    <w:rsid w:val="00B1658C"/>
    <w:rsid w:val="00B16615"/>
    <w:rsid w:val="00B16705"/>
    <w:rsid w:val="00B1679C"/>
    <w:rsid w:val="00B16B6B"/>
    <w:rsid w:val="00B16C01"/>
    <w:rsid w:val="00B16E96"/>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9B4"/>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3F0"/>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7F2"/>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E19"/>
    <w:rsid w:val="00BA30B7"/>
    <w:rsid w:val="00BA3111"/>
    <w:rsid w:val="00BA335B"/>
    <w:rsid w:val="00BA33B5"/>
    <w:rsid w:val="00BA375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CCC"/>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3"/>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5A32"/>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A46"/>
    <w:rsid w:val="00C13D6D"/>
    <w:rsid w:val="00C13DBC"/>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B5"/>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6F8"/>
    <w:rsid w:val="00C70EC4"/>
    <w:rsid w:val="00C70F07"/>
    <w:rsid w:val="00C70F85"/>
    <w:rsid w:val="00C712D3"/>
    <w:rsid w:val="00C7162A"/>
    <w:rsid w:val="00C71977"/>
    <w:rsid w:val="00C71A68"/>
    <w:rsid w:val="00C71C33"/>
    <w:rsid w:val="00C71F42"/>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622"/>
    <w:rsid w:val="00CA79C0"/>
    <w:rsid w:val="00CA7B7D"/>
    <w:rsid w:val="00CA7B8D"/>
    <w:rsid w:val="00CA7BAA"/>
    <w:rsid w:val="00CA7E8E"/>
    <w:rsid w:val="00CA7ED0"/>
    <w:rsid w:val="00CA7ED9"/>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0D3F"/>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57C"/>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C2B"/>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E7F1F"/>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881"/>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BB7"/>
    <w:rsid w:val="00D26DE8"/>
    <w:rsid w:val="00D2780E"/>
    <w:rsid w:val="00D27BF5"/>
    <w:rsid w:val="00D27DA8"/>
    <w:rsid w:val="00D3020F"/>
    <w:rsid w:val="00D303B1"/>
    <w:rsid w:val="00D30712"/>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42"/>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41"/>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832"/>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C6F"/>
    <w:rsid w:val="00DB2FD7"/>
    <w:rsid w:val="00DB362D"/>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77C"/>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09E"/>
    <w:rsid w:val="00DE5121"/>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E7CA7"/>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1"/>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A"/>
    <w:rsid w:val="00E219EC"/>
    <w:rsid w:val="00E22031"/>
    <w:rsid w:val="00E22074"/>
    <w:rsid w:val="00E221A8"/>
    <w:rsid w:val="00E22818"/>
    <w:rsid w:val="00E229F0"/>
    <w:rsid w:val="00E22BA7"/>
    <w:rsid w:val="00E22C44"/>
    <w:rsid w:val="00E22D1C"/>
    <w:rsid w:val="00E230A8"/>
    <w:rsid w:val="00E23361"/>
    <w:rsid w:val="00E239C6"/>
    <w:rsid w:val="00E23ADC"/>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8D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1F"/>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09"/>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1E"/>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607"/>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625"/>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17D8E"/>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131"/>
    <w:rsid w:val="00F30263"/>
    <w:rsid w:val="00F30B6F"/>
    <w:rsid w:val="00F31194"/>
    <w:rsid w:val="00F31288"/>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81D"/>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03"/>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A8E"/>
    <w:rsid w:val="00FB3F7C"/>
    <w:rsid w:val="00FB41AF"/>
    <w:rsid w:val="00FB41B4"/>
    <w:rsid w:val="00FB42FA"/>
    <w:rsid w:val="00FB431E"/>
    <w:rsid w:val="00FB45A9"/>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5"/>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05245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1218816">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867547">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C60E0-6772-4DB6-96AF-E87B4BDA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66</TotalTime>
  <Pages>8</Pages>
  <Words>3901</Words>
  <Characters>22239</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14</cp:revision>
  <cp:lastPrinted>2013-05-13T04:37:00Z</cp:lastPrinted>
  <dcterms:created xsi:type="dcterms:W3CDTF">2021-08-03T19:14:00Z</dcterms:created>
  <dcterms:modified xsi:type="dcterms:W3CDTF">2021-08-06T22:40:00Z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